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1340" w:type="dxa"/>
        <w:tblInd w:w="-1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113" w:type="dxa"/>
          <w:left w:w="70" w:type="dxa"/>
          <w:right w:w="70" w:type="dxa"/>
        </w:tblCellMar>
        <w:tblLook w:val="0000" w:firstRow="0" w:lastRow="0" w:firstColumn="0" w:lastColumn="0" w:noHBand="0" w:noVBand="0"/>
      </w:tblPr>
      <w:tblGrid>
        <w:gridCol w:w="11340"/>
      </w:tblGrid>
      <w:tr w:rsidRPr="007C2964" w:rsidR="001A2850" w:rsidTr="12FC48D1" w14:paraId="77526CFD" w14:textId="77777777">
        <w:trPr>
          <w:trHeight w:val="255"/>
        </w:trPr>
        <w:tc>
          <w:tcPr>
            <w:tcW w:w="11340" w:type="dxa"/>
            <w:shd w:val="clear" w:color="auto" w:fill="2E74B5" w:themeFill="accent1" w:themeFillShade="BF"/>
            <w:tcMar/>
          </w:tcPr>
          <w:p w:rsidRPr="000441E2" w:rsidR="001A2850" w:rsidP="00D72B16" w:rsidRDefault="001E3242" w14:paraId="7DB08104" w14:textId="066C112D">
            <w:pPr>
              <w:pStyle w:val="Title"/>
              <w:rPr>
                <w:rFonts w:ascii="Arial" w:hAnsi="Arial" w:cs="Arial"/>
                <w:b/>
                <w:sz w:val="20"/>
                <w:szCs w:val="20"/>
              </w:rPr>
            </w:pPr>
            <w:r w:rsidRPr="000441E2">
              <w:rPr>
                <w:rFonts w:ascii="Arial" w:hAnsi="Arial" w:cs="Arial"/>
                <w:b/>
                <w:color w:val="FFFFFF" w:themeColor="background1"/>
                <w:sz w:val="20"/>
                <w:szCs w:val="20"/>
              </w:rPr>
              <w:t>Basisinformationsblatt</w:t>
            </w:r>
            <w:r w:rsidRPr="000441E2" w:rsidR="000C099D">
              <w:rPr>
                <w:rFonts w:ascii="Arial" w:hAnsi="Arial" w:cs="Arial"/>
                <w:b/>
                <w:color w:val="FFFFFF" w:themeColor="background1"/>
                <w:sz w:val="20"/>
                <w:szCs w:val="20"/>
              </w:rPr>
              <w:t xml:space="preserve"> </w:t>
            </w:r>
          </w:p>
        </w:tc>
      </w:tr>
      <w:tr w:rsidRPr="007C2964" w:rsidR="001E3242" w:rsidTr="12FC48D1" w14:paraId="77101660" w14:textId="77777777">
        <w:trPr>
          <w:trHeight w:val="255"/>
        </w:trPr>
        <w:tc>
          <w:tcPr>
            <w:tcW w:w="11340" w:type="dxa"/>
            <w:shd w:val="clear" w:color="auto" w:fill="B8E3F4"/>
            <w:tcMar/>
          </w:tcPr>
          <w:p w:rsidRPr="00763FF1" w:rsidR="001E3242" w:rsidP="00935D27" w:rsidRDefault="001E3242" w14:paraId="302C0D8A" w14:textId="258C0E92">
            <w:pPr>
              <w:pStyle w:val="tabel-header-wit"/>
              <w:spacing w:before="0" w:after="0" w:line="240" w:lineRule="auto"/>
              <w:jc w:val="left"/>
              <w:rPr>
                <w:rFonts w:ascii="Arial" w:hAnsi="Arial"/>
                <w:color w:val="0070C0"/>
                <w:sz w:val="16"/>
                <w:szCs w:val="16"/>
                <w:lang w:val="de-DE"/>
              </w:rPr>
            </w:pPr>
            <w:r w:rsidRPr="00763FF1">
              <w:rPr>
                <w:rFonts w:ascii="Arial" w:hAnsi="Arial"/>
                <w:color w:val="0070C0"/>
                <w:sz w:val="16"/>
                <w:szCs w:val="16"/>
                <w:lang w:val="de-DE"/>
              </w:rPr>
              <w:t>Zweck</w:t>
            </w:r>
          </w:p>
          <w:p w:rsidRPr="00763FF1" w:rsidR="001E3242" w:rsidP="00935D27" w:rsidRDefault="001E3242" w14:paraId="251022B4" w14:textId="77777777">
            <w:pPr>
              <w:pStyle w:val="tabel-header-wit"/>
              <w:spacing w:before="0" w:line="240" w:lineRule="auto"/>
              <w:jc w:val="both"/>
              <w:rPr>
                <w:rFonts w:ascii="Arial" w:hAnsi="Arial"/>
                <w:b w:val="0"/>
                <w:sz w:val="16"/>
                <w:szCs w:val="16"/>
                <w:lang w:val="de-DE"/>
              </w:rPr>
            </w:pPr>
            <w:r w:rsidRPr="00763FF1">
              <w:rPr>
                <w:rFonts w:ascii="Arial" w:hAnsi="Arial"/>
                <w:b w:val="0"/>
                <w:color w:val="auto"/>
                <w:sz w:val="16"/>
                <w:szCs w:val="16"/>
                <w:lang w:val="de-DE"/>
              </w:rPr>
              <w:t>Dieses Informationsblatt stellt Ihnen wesentliche Informationen über dieses Anlageprodukt zur Verfügung. Es handelt sich nicht um Werbematerial. Diese Informationen sind gesetzlich vorgeschrieben, um Ihnen dabei zu helfen, die Art, das Risiko, die Kosten sowie die möglichen Gewinne und Verluste dieses Produkts zu verstehen, und Ihnen dabei zu helfen, es mit anderen Produkten zu vergleichen.</w:t>
            </w:r>
          </w:p>
        </w:tc>
      </w:tr>
      <w:tr w:rsidRPr="007C2964" w:rsidR="001E3242" w:rsidTr="12FC48D1" w14:paraId="731DC25C" w14:textId="77777777">
        <w:trPr>
          <w:trHeight w:val="255"/>
        </w:trPr>
        <w:tc>
          <w:tcPr>
            <w:tcW w:w="11340" w:type="dxa"/>
            <w:tcMar/>
          </w:tcPr>
          <w:p w:rsidRPr="00763FF1" w:rsidR="001E3242" w:rsidP="00935D27" w:rsidRDefault="001E3242" w14:paraId="3F37498D" w14:textId="77777777">
            <w:pPr>
              <w:pStyle w:val="tabel-header-wit"/>
              <w:spacing w:before="0" w:after="0"/>
              <w:jc w:val="left"/>
              <w:rPr>
                <w:rFonts w:ascii="Arial" w:hAnsi="Arial"/>
                <w:color w:val="0070C0"/>
                <w:sz w:val="16"/>
                <w:szCs w:val="16"/>
                <w:lang w:val="de-DE"/>
              </w:rPr>
            </w:pPr>
            <w:r w:rsidRPr="00763FF1">
              <w:rPr>
                <w:rFonts w:ascii="Arial" w:hAnsi="Arial"/>
                <w:color w:val="0070C0"/>
                <w:sz w:val="16"/>
                <w:szCs w:val="16"/>
                <w:lang w:val="de-DE"/>
              </w:rPr>
              <w:t>Produkt</w:t>
            </w:r>
          </w:p>
          <w:p w:rsidR="005F5149" w:rsidP="0045559F" w:rsidRDefault="005F5149" w14:paraId="4EB67A75" w14:textId="501548CA">
            <w:pPr>
              <w:jc w:val="both"/>
              <w:rPr>
                <w:rFonts w:ascii="Arial" w:hAnsi="Arial" w:cs="Arial"/>
                <w:sz w:val="16"/>
                <w:szCs w:val="16"/>
              </w:rPr>
            </w:pPr>
            <w:r>
              <w:rPr>
                <w:rFonts w:ascii="Arial" w:hAnsi="Arial" w:cs="Arial"/>
                <w:sz w:val="16"/>
                <w:szCs w:val="16"/>
              </w:rPr>
              <w:t xml:space="preserve">Name des Produkts: </w:t>
            </w:r>
            <w:r w:rsidRPr="000B4A6D">
              <w:rPr>
                <w:rFonts w:ascii="Arial" w:hAnsi="Arial" w:cs="Arial"/>
                <w:sz w:val="16"/>
                <w:szCs w:val="16"/>
                <w:highlight w:val="yellow"/>
              </w:rPr>
              <w:t>[</w:t>
            </w:r>
            <w:r w:rsidR="00CB1BE1">
              <w:rPr>
                <w:rFonts w:ascii="Arial" w:hAnsi="Arial" w:cs="Arial"/>
                <w:sz w:val="16"/>
                <w:szCs w:val="16"/>
                <w:highlight w:val="yellow"/>
              </w:rPr>
              <w:t>Emissionsbezeichnung</w:t>
            </w:r>
            <w:r w:rsidRPr="000B4A6D">
              <w:rPr>
                <w:rFonts w:ascii="Arial" w:hAnsi="Arial" w:cs="Arial"/>
                <w:sz w:val="16"/>
                <w:szCs w:val="16"/>
                <w:highlight w:val="yellow"/>
              </w:rPr>
              <w:t>]</w:t>
            </w:r>
          </w:p>
          <w:p w:rsidR="005F5149" w:rsidP="0045559F" w:rsidRDefault="005F5149" w14:paraId="34C87725" w14:textId="56B92979">
            <w:pPr>
              <w:jc w:val="both"/>
              <w:rPr>
                <w:rFonts w:ascii="Arial" w:hAnsi="Arial" w:cs="Arial"/>
                <w:sz w:val="16"/>
                <w:szCs w:val="16"/>
              </w:rPr>
            </w:pPr>
            <w:r>
              <w:rPr>
                <w:rFonts w:ascii="Arial" w:hAnsi="Arial" w:cs="Arial"/>
                <w:sz w:val="16"/>
                <w:szCs w:val="16"/>
              </w:rPr>
              <w:t xml:space="preserve">Hersteller/Emittentin: </w:t>
            </w:r>
            <w:r w:rsidRPr="00172BC6" w:rsidR="00172BC6">
              <w:rPr>
                <w:rFonts w:ascii="Arial" w:hAnsi="Arial" w:cs="Arial"/>
                <w:sz w:val="16"/>
                <w:szCs w:val="16"/>
                <w:highlight w:val="yellow"/>
              </w:rPr>
              <w:t>[Emittentin]</w:t>
            </w:r>
            <w:r w:rsidRPr="00862F02">
              <w:rPr>
                <w:rFonts w:ascii="Arial" w:hAnsi="Arial" w:cs="Arial"/>
                <w:sz w:val="16"/>
                <w:szCs w:val="16"/>
              </w:rPr>
              <w:t xml:space="preserve"> mit Sitz in </w:t>
            </w:r>
            <w:r w:rsidRPr="00172BC6" w:rsidR="00172BC6">
              <w:rPr>
                <w:rFonts w:ascii="Arial" w:hAnsi="Arial" w:cs="Arial"/>
                <w:sz w:val="16"/>
                <w:szCs w:val="16"/>
                <w:highlight w:val="yellow"/>
              </w:rPr>
              <w:t>[</w:t>
            </w:r>
            <w:r w:rsidR="00172BC6">
              <w:rPr>
                <w:rFonts w:ascii="Arial" w:hAnsi="Arial" w:cs="Arial"/>
                <w:sz w:val="16"/>
                <w:szCs w:val="16"/>
                <w:highlight w:val="yellow"/>
              </w:rPr>
              <w:t>Sitz Emittentin</w:t>
            </w:r>
            <w:r w:rsidRPr="00172BC6" w:rsidR="00172BC6">
              <w:rPr>
                <w:rFonts w:ascii="Arial" w:hAnsi="Arial" w:cs="Arial"/>
                <w:sz w:val="16"/>
                <w:szCs w:val="16"/>
                <w:highlight w:val="yellow"/>
              </w:rPr>
              <w:t>]</w:t>
            </w:r>
            <w:r w:rsidRPr="00862F02">
              <w:rPr>
                <w:rFonts w:ascii="Arial" w:hAnsi="Arial" w:cs="Arial"/>
                <w:sz w:val="16"/>
                <w:szCs w:val="16"/>
              </w:rPr>
              <w:t>,</w:t>
            </w:r>
            <w:r w:rsidR="00FB4E51">
              <w:rPr>
                <w:rFonts w:ascii="Arial" w:hAnsi="Arial" w:cs="Arial"/>
                <w:sz w:val="16"/>
                <w:szCs w:val="16"/>
              </w:rPr>
              <w:t xml:space="preserve"> Geschäftsanschrift</w:t>
            </w:r>
            <w:r w:rsidRPr="00862F02">
              <w:rPr>
                <w:rFonts w:ascii="Arial" w:hAnsi="Arial" w:cs="Arial"/>
                <w:sz w:val="16"/>
                <w:szCs w:val="16"/>
              </w:rPr>
              <w:t xml:space="preserve"> </w:t>
            </w:r>
            <w:r w:rsidRPr="00172BC6" w:rsidR="00172BC6">
              <w:rPr>
                <w:rFonts w:ascii="Arial" w:hAnsi="Arial" w:cs="Arial"/>
                <w:sz w:val="16"/>
                <w:szCs w:val="16"/>
                <w:highlight w:val="yellow"/>
              </w:rPr>
              <w:t>[</w:t>
            </w:r>
            <w:r w:rsidR="00172BC6">
              <w:rPr>
                <w:rFonts w:ascii="Arial" w:hAnsi="Arial" w:cs="Arial"/>
                <w:sz w:val="16"/>
                <w:szCs w:val="16"/>
                <w:highlight w:val="yellow"/>
              </w:rPr>
              <w:t>Voll</w:t>
            </w:r>
            <w:r w:rsidR="0074644F">
              <w:rPr>
                <w:rFonts w:ascii="Arial" w:hAnsi="Arial" w:cs="Arial"/>
                <w:sz w:val="16"/>
                <w:szCs w:val="16"/>
                <w:highlight w:val="yellow"/>
              </w:rPr>
              <w:t>ständige</w:t>
            </w:r>
            <w:r w:rsidR="00172BC6">
              <w:rPr>
                <w:rFonts w:ascii="Arial" w:hAnsi="Arial" w:cs="Arial"/>
                <w:sz w:val="16"/>
                <w:szCs w:val="16"/>
                <w:highlight w:val="yellow"/>
              </w:rPr>
              <w:t xml:space="preserve"> Geschäftsanschrift Emittentin</w:t>
            </w:r>
            <w:r w:rsidRPr="00172BC6" w:rsidR="00172BC6">
              <w:rPr>
                <w:rFonts w:ascii="Arial" w:hAnsi="Arial" w:cs="Arial"/>
                <w:sz w:val="16"/>
                <w:szCs w:val="16"/>
                <w:highlight w:val="yellow"/>
              </w:rPr>
              <w:t>]</w:t>
            </w:r>
            <w:r w:rsidRPr="00862F02">
              <w:rPr>
                <w:rFonts w:ascii="Arial" w:hAnsi="Arial" w:cs="Arial"/>
                <w:sz w:val="16"/>
                <w:szCs w:val="16"/>
              </w:rPr>
              <w:t xml:space="preserve">, </w:t>
            </w:r>
            <w:r>
              <w:rPr>
                <w:rFonts w:ascii="Arial" w:hAnsi="Arial" w:cs="Arial"/>
                <w:sz w:val="16"/>
                <w:szCs w:val="16"/>
              </w:rPr>
              <w:t xml:space="preserve">eingetragen im Handelsregister des Amtsgerichts </w:t>
            </w:r>
            <w:r w:rsidRPr="00172BC6" w:rsidR="00172BC6">
              <w:rPr>
                <w:rFonts w:ascii="Arial" w:hAnsi="Arial" w:cs="Arial"/>
                <w:sz w:val="16"/>
                <w:szCs w:val="16"/>
                <w:highlight w:val="yellow"/>
              </w:rPr>
              <w:t>[</w:t>
            </w:r>
            <w:r w:rsidR="00172BC6">
              <w:rPr>
                <w:rFonts w:ascii="Arial" w:hAnsi="Arial" w:cs="Arial"/>
                <w:sz w:val="16"/>
                <w:szCs w:val="16"/>
                <w:highlight w:val="yellow"/>
              </w:rPr>
              <w:t>Amtsgericht Emittentin</w:t>
            </w:r>
            <w:r w:rsidRPr="00172BC6" w:rsidR="00172BC6">
              <w:rPr>
                <w:rFonts w:ascii="Arial" w:hAnsi="Arial" w:cs="Arial"/>
                <w:sz w:val="16"/>
                <w:szCs w:val="16"/>
                <w:highlight w:val="yellow"/>
              </w:rPr>
              <w:t>]</w:t>
            </w:r>
            <w:r w:rsidRPr="000B4A6D">
              <w:rPr>
                <w:rFonts w:ascii="Arial" w:hAnsi="Arial" w:cs="Arial"/>
                <w:sz w:val="16"/>
                <w:szCs w:val="16"/>
              </w:rPr>
              <w:t xml:space="preserve"> unter </w:t>
            </w:r>
            <w:r w:rsidR="00172BC6">
              <w:rPr>
                <w:rFonts w:ascii="Arial" w:hAnsi="Arial" w:cs="Arial"/>
                <w:sz w:val="16"/>
                <w:szCs w:val="16"/>
              </w:rPr>
              <w:t>[</w:t>
            </w:r>
            <w:r w:rsidR="00151BFD">
              <w:rPr>
                <w:rFonts w:ascii="Arial" w:hAnsi="Arial" w:cs="Arial"/>
                <w:sz w:val="16"/>
                <w:szCs w:val="16"/>
              </w:rPr>
              <w:t>HRB</w:t>
            </w:r>
            <w:r w:rsidR="00172BC6">
              <w:rPr>
                <w:rFonts w:ascii="Arial" w:hAnsi="Arial" w:cs="Arial"/>
                <w:sz w:val="16"/>
                <w:szCs w:val="16"/>
              </w:rPr>
              <w:t>/HRA]</w:t>
            </w:r>
            <w:r w:rsidR="00151BFD">
              <w:rPr>
                <w:rFonts w:ascii="Arial" w:hAnsi="Arial" w:cs="Arial"/>
                <w:sz w:val="16"/>
                <w:szCs w:val="16"/>
              </w:rPr>
              <w:t> </w:t>
            </w:r>
            <w:r w:rsidRPr="00172BC6" w:rsidR="00172BC6">
              <w:rPr>
                <w:rFonts w:ascii="Arial" w:hAnsi="Arial" w:cs="Arial"/>
                <w:sz w:val="16"/>
                <w:szCs w:val="16"/>
                <w:highlight w:val="yellow"/>
              </w:rPr>
              <w:t>[</w:t>
            </w:r>
            <w:r w:rsidR="00172BC6">
              <w:rPr>
                <w:rFonts w:ascii="Arial" w:hAnsi="Arial" w:cs="Arial"/>
                <w:sz w:val="16"/>
                <w:szCs w:val="16"/>
                <w:highlight w:val="yellow"/>
              </w:rPr>
              <w:t xml:space="preserve">Registernummer </w:t>
            </w:r>
            <w:r w:rsidRPr="00172BC6" w:rsidR="00172BC6">
              <w:rPr>
                <w:rFonts w:ascii="Arial" w:hAnsi="Arial" w:cs="Arial"/>
                <w:sz w:val="16"/>
                <w:szCs w:val="16"/>
                <w:highlight w:val="yellow"/>
              </w:rPr>
              <w:t>Emittentin]</w:t>
            </w:r>
          </w:p>
          <w:p w:rsidR="00103198" w:rsidP="00AE0AF1" w:rsidRDefault="00103198" w14:paraId="1ED7F3FD" w14:textId="1057D151">
            <w:pPr>
              <w:jc w:val="both"/>
              <w:rPr>
                <w:rFonts w:ascii="Arial" w:hAnsi="Arial" w:cs="Arial"/>
                <w:sz w:val="16"/>
                <w:szCs w:val="16"/>
              </w:rPr>
            </w:pPr>
            <w:r w:rsidRPr="006B519D">
              <w:rPr>
                <w:rFonts w:ascii="Arial" w:hAnsi="Arial" w:cs="Arial"/>
                <w:sz w:val="16"/>
                <w:szCs w:val="16"/>
              </w:rPr>
              <w:t>ISIN /WKN wurden nicht vergeben</w:t>
            </w:r>
            <w:r w:rsidRPr="006B519D" w:rsidR="007435E1">
              <w:rPr>
                <w:rFonts w:ascii="Arial" w:hAnsi="Arial" w:cs="Arial"/>
                <w:sz w:val="16"/>
                <w:szCs w:val="16"/>
              </w:rPr>
              <w:t>.</w:t>
            </w:r>
            <w:r w:rsidRPr="00103198" w:rsidDel="00103198">
              <w:rPr>
                <w:rFonts w:ascii="Arial" w:hAnsi="Arial" w:cs="Arial"/>
                <w:sz w:val="16"/>
                <w:szCs w:val="16"/>
              </w:rPr>
              <w:t xml:space="preserve"> </w:t>
            </w:r>
          </w:p>
          <w:p w:rsidRPr="00862F02" w:rsidR="00DA281D" w:rsidP="00AE0AF1" w:rsidRDefault="0007571F" w14:paraId="1350D448" w14:textId="0E03D4D5">
            <w:pPr>
              <w:jc w:val="both"/>
              <w:rPr>
                <w:rFonts w:ascii="Arial" w:hAnsi="Arial" w:cs="Arial"/>
                <w:sz w:val="16"/>
                <w:szCs w:val="16"/>
              </w:rPr>
            </w:pPr>
            <w:r>
              <w:rPr>
                <w:rFonts w:ascii="Arial" w:hAnsi="Arial" w:cs="Arial"/>
                <w:sz w:val="16"/>
                <w:szCs w:val="16"/>
              </w:rPr>
              <w:t xml:space="preserve">Webseite: </w:t>
            </w:r>
            <w:r w:rsidRPr="00172BC6" w:rsidR="00FD33C7">
              <w:rPr>
                <w:rFonts w:ascii="Arial" w:hAnsi="Arial" w:cs="Arial"/>
                <w:sz w:val="16"/>
                <w:szCs w:val="16"/>
                <w:highlight w:val="yellow"/>
              </w:rPr>
              <w:t>[</w:t>
            </w:r>
            <w:proofErr w:type="gramStart"/>
            <w:r w:rsidR="00FD33C7">
              <w:rPr>
                <w:rFonts w:ascii="Arial" w:hAnsi="Arial" w:cs="Arial"/>
                <w:sz w:val="16"/>
                <w:szCs w:val="16"/>
                <w:highlight w:val="yellow"/>
              </w:rPr>
              <w:t>UR</w:t>
            </w:r>
            <w:r w:rsidR="00411464">
              <w:rPr>
                <w:rFonts w:ascii="Arial" w:hAnsi="Arial" w:cs="Arial"/>
                <w:sz w:val="16"/>
                <w:szCs w:val="16"/>
                <w:highlight w:val="yellow"/>
              </w:rPr>
              <w:t>L Emittent</w:t>
            </w:r>
            <w:proofErr w:type="gramEnd"/>
            <w:r w:rsidRPr="00172BC6" w:rsidR="00FD33C7">
              <w:rPr>
                <w:rFonts w:ascii="Arial" w:hAnsi="Arial" w:cs="Arial"/>
                <w:sz w:val="16"/>
                <w:szCs w:val="16"/>
                <w:highlight w:val="yellow"/>
              </w:rPr>
              <w:t>]</w:t>
            </w:r>
            <w:r>
              <w:rPr>
                <w:rFonts w:ascii="Arial" w:hAnsi="Arial" w:cs="Arial"/>
                <w:sz w:val="16"/>
                <w:szCs w:val="16"/>
              </w:rPr>
              <w:t xml:space="preserve">. </w:t>
            </w:r>
            <w:r w:rsidRPr="00862F02" w:rsidR="00DA281D">
              <w:rPr>
                <w:rFonts w:ascii="Arial" w:hAnsi="Arial" w:cs="Arial"/>
                <w:sz w:val="16"/>
                <w:szCs w:val="16"/>
              </w:rPr>
              <w:t xml:space="preserve">Weitere Informationen erhalten Sie telefonisch unter </w:t>
            </w:r>
            <w:r w:rsidRPr="000B4A6D" w:rsidR="00580B2F">
              <w:rPr>
                <w:rFonts w:ascii="Arial" w:hAnsi="Arial" w:cs="Arial"/>
                <w:sz w:val="16"/>
                <w:szCs w:val="16"/>
                <w:highlight w:val="yellow"/>
              </w:rPr>
              <w:t>[</w:t>
            </w:r>
            <w:r w:rsidR="00FD33C7">
              <w:rPr>
                <w:rFonts w:ascii="Arial" w:hAnsi="Arial" w:cs="Arial"/>
                <w:sz w:val="16"/>
                <w:szCs w:val="16"/>
                <w:highlight w:val="yellow"/>
              </w:rPr>
              <w:t>Telefonnummer</w:t>
            </w:r>
            <w:r w:rsidRPr="000B4A6D" w:rsidR="00580B2F">
              <w:rPr>
                <w:rFonts w:ascii="Arial" w:hAnsi="Arial" w:cs="Arial"/>
                <w:sz w:val="16"/>
                <w:szCs w:val="16"/>
                <w:highlight w:val="yellow"/>
              </w:rPr>
              <w:t>]</w:t>
            </w:r>
            <w:r>
              <w:rPr>
                <w:rFonts w:ascii="Arial" w:hAnsi="Arial" w:cs="Arial"/>
                <w:sz w:val="16"/>
                <w:szCs w:val="16"/>
              </w:rPr>
              <w:t>.</w:t>
            </w:r>
          </w:p>
          <w:p w:rsidRPr="00862F02" w:rsidR="006D1719" w:rsidP="0045559F" w:rsidRDefault="006D1719" w14:paraId="44DD1B19" w14:textId="1341A7E0">
            <w:pPr>
              <w:jc w:val="both"/>
              <w:rPr>
                <w:rFonts w:ascii="Arial" w:hAnsi="Arial" w:cs="Arial"/>
                <w:sz w:val="16"/>
                <w:szCs w:val="16"/>
              </w:rPr>
            </w:pPr>
            <w:r w:rsidRPr="00862F02">
              <w:rPr>
                <w:rFonts w:ascii="Arial" w:hAnsi="Arial" w:cs="Arial"/>
                <w:sz w:val="16"/>
                <w:szCs w:val="16"/>
              </w:rPr>
              <w:t xml:space="preserve">Die Bundesanstalt für Finanzdienstleistungsaufsicht (BaFin) ist für die Aufsicht der Emittentin </w:t>
            </w:r>
            <w:r w:rsidR="0007571F">
              <w:rPr>
                <w:rFonts w:ascii="Arial" w:hAnsi="Arial" w:cs="Arial"/>
                <w:sz w:val="16"/>
                <w:szCs w:val="16"/>
              </w:rPr>
              <w:t>in Bezug auf dieses Basisinformationsblatt</w:t>
            </w:r>
            <w:r w:rsidRPr="00862F02">
              <w:rPr>
                <w:rFonts w:ascii="Arial" w:hAnsi="Arial" w:cs="Arial"/>
                <w:sz w:val="16"/>
                <w:szCs w:val="16"/>
              </w:rPr>
              <w:t xml:space="preserve"> zuständig. Eine laufende Aufsicht besteht nicht. </w:t>
            </w:r>
          </w:p>
          <w:p w:rsidRPr="00862F02" w:rsidR="006D1719" w:rsidP="006D1719" w:rsidRDefault="006D1719" w14:paraId="2C41CB37" w14:textId="469301B3">
            <w:pPr>
              <w:spacing w:after="20"/>
              <w:jc w:val="both"/>
              <w:rPr>
                <w:rFonts w:ascii="Arial" w:hAnsi="Arial"/>
                <w:b/>
                <w:sz w:val="16"/>
                <w:szCs w:val="16"/>
              </w:rPr>
            </w:pPr>
            <w:r w:rsidRPr="00862F02">
              <w:rPr>
                <w:rFonts w:ascii="Arial" w:hAnsi="Arial" w:cs="Arial"/>
                <w:sz w:val="16"/>
                <w:szCs w:val="16"/>
              </w:rPr>
              <w:t xml:space="preserve">Erstellungsdatum des </w:t>
            </w:r>
            <w:r w:rsidRPr="00A3162C">
              <w:rPr>
                <w:rFonts w:ascii="Arial" w:hAnsi="Arial" w:cs="Arial"/>
                <w:sz w:val="16"/>
                <w:szCs w:val="16"/>
              </w:rPr>
              <w:t xml:space="preserve">Basisinformationsblattes: </w:t>
            </w:r>
            <w:r w:rsidR="00172BC6">
              <w:rPr>
                <w:rFonts w:ascii="Arial" w:hAnsi="Arial" w:cs="Arial"/>
                <w:sz w:val="16"/>
                <w:szCs w:val="16"/>
                <w:highlight w:val="yellow"/>
              </w:rPr>
              <w:t>[Datum</w:t>
            </w:r>
            <w:r w:rsidR="00FD33C7">
              <w:rPr>
                <w:rFonts w:ascii="Arial" w:hAnsi="Arial" w:cs="Arial"/>
                <w:sz w:val="16"/>
                <w:szCs w:val="16"/>
                <w:highlight w:val="yellow"/>
              </w:rPr>
              <w:t>; spätestens Datum der Veröffentlichung auf Kazpar-Plattform</w:t>
            </w:r>
            <w:r w:rsidRPr="000B4A6D" w:rsidR="000B4A6D">
              <w:rPr>
                <w:rFonts w:ascii="Arial" w:hAnsi="Arial" w:cs="Arial"/>
                <w:sz w:val="16"/>
                <w:szCs w:val="16"/>
                <w:highlight w:val="yellow"/>
              </w:rPr>
              <w:t>]</w:t>
            </w:r>
          </w:p>
        </w:tc>
      </w:tr>
      <w:tr w:rsidRPr="007C2964" w:rsidR="001E3242" w:rsidTr="12FC48D1" w14:paraId="077255AF" w14:textId="77777777">
        <w:trPr>
          <w:trHeight w:val="255"/>
        </w:trPr>
        <w:tc>
          <w:tcPr>
            <w:tcW w:w="11340" w:type="dxa"/>
            <w:shd w:val="clear" w:color="auto" w:fill="FFFFFF" w:themeFill="background1"/>
            <w:tcMar/>
          </w:tcPr>
          <w:p w:rsidRPr="00763FF1" w:rsidR="001E3242" w:rsidP="00162B0C" w:rsidRDefault="00B22CCC" w14:paraId="57B64B44" w14:textId="62CE436B">
            <w:pPr>
              <w:pStyle w:val="tabel-header-wit"/>
              <w:spacing w:before="0" w:after="0"/>
              <w:jc w:val="left"/>
              <w:rPr>
                <w:rFonts w:ascii="Times New Roman" w:hAnsi="Times New Roman"/>
                <w:color w:val="auto"/>
                <w:sz w:val="16"/>
                <w:szCs w:val="16"/>
                <w:lang w:val="de-DE"/>
              </w:rPr>
            </w:pPr>
            <w:r w:rsidRPr="00763FF1">
              <w:rPr>
                <w:rFonts w:ascii="Arial" w:hAnsi="Arial"/>
                <w:color w:val="auto"/>
                <w:sz w:val="16"/>
                <w:szCs w:val="16"/>
                <w:lang w:val="de-DE"/>
              </w:rPr>
              <w:t>Sie sind im Begriff ein Produkt zu erwerben, das nicht einfach ist und schwer zu verstehen sein kann</w:t>
            </w:r>
            <w:r w:rsidRPr="00763FF1">
              <w:rPr>
                <w:rFonts w:ascii="Arial" w:hAnsi="Arial"/>
                <w:b w:val="0"/>
                <w:color w:val="auto"/>
                <w:sz w:val="16"/>
                <w:szCs w:val="16"/>
                <w:lang w:val="de-DE"/>
              </w:rPr>
              <w:t>.</w:t>
            </w:r>
          </w:p>
        </w:tc>
      </w:tr>
      <w:tr w:rsidRPr="007C2964" w:rsidR="00B22CCC" w:rsidTr="12FC48D1" w14:paraId="6D1FEC4C" w14:textId="77777777">
        <w:trPr>
          <w:trHeight w:val="255"/>
        </w:trPr>
        <w:tc>
          <w:tcPr>
            <w:tcW w:w="11340" w:type="dxa"/>
            <w:tcBorders>
              <w:bottom w:val="single" w:color="000000" w:themeColor="text1" w:sz="4" w:space="0"/>
            </w:tcBorders>
            <w:shd w:val="clear" w:color="auto" w:fill="B8E3F4"/>
            <w:tcMar/>
          </w:tcPr>
          <w:p w:rsidRPr="00763FF1" w:rsidR="00D25C9D" w:rsidP="00935D27" w:rsidRDefault="00B22CCC" w14:paraId="5D6C9091" w14:textId="026B99F6">
            <w:pPr>
              <w:jc w:val="both"/>
              <w:rPr>
                <w:rFonts w:ascii="Arial" w:hAnsi="Arial" w:cs="Arial"/>
                <w:b/>
                <w:color w:val="0070C0"/>
                <w:sz w:val="16"/>
                <w:szCs w:val="16"/>
                <w:lang w:eastAsia="en-US"/>
              </w:rPr>
            </w:pPr>
            <w:r w:rsidRPr="00763FF1">
              <w:rPr>
                <w:rFonts w:ascii="Arial" w:hAnsi="Arial" w:cs="Arial"/>
                <w:b/>
                <w:color w:val="0070C0"/>
                <w:sz w:val="16"/>
                <w:szCs w:val="16"/>
                <w:lang w:eastAsia="en-US"/>
              </w:rPr>
              <w:t>Um welche Art von Produkt handelt es sich?</w:t>
            </w:r>
          </w:p>
          <w:p w:rsidRPr="00862F02" w:rsidR="00E80FF7" w:rsidP="006305E2" w:rsidRDefault="00E80FF7" w14:paraId="110E5C66" w14:textId="58B639DE">
            <w:pPr>
              <w:spacing w:before="60" w:after="20"/>
              <w:jc w:val="both"/>
              <w:rPr>
                <w:rFonts w:ascii="Arial" w:hAnsi="Arial" w:cs="Arial"/>
                <w:b/>
                <w:sz w:val="16"/>
                <w:szCs w:val="16"/>
              </w:rPr>
            </w:pPr>
            <w:r w:rsidRPr="00862F02">
              <w:rPr>
                <w:rFonts w:ascii="Arial" w:hAnsi="Arial" w:cs="Arial"/>
                <w:b/>
                <w:sz w:val="16"/>
                <w:szCs w:val="16"/>
              </w:rPr>
              <w:t>Art</w:t>
            </w:r>
          </w:p>
          <w:p w:rsidR="00E80FF7" w:rsidP="00580B2F" w:rsidRDefault="005F5149" w14:paraId="71AE7A6C" w14:textId="2F46A42F">
            <w:pPr>
              <w:spacing w:after="40"/>
              <w:jc w:val="both"/>
              <w:rPr>
                <w:rFonts w:ascii="Arial" w:hAnsi="Arial" w:cs="Arial"/>
                <w:sz w:val="16"/>
                <w:szCs w:val="16"/>
              </w:rPr>
            </w:pPr>
            <w:r>
              <w:rPr>
                <w:rFonts w:ascii="Arial" w:hAnsi="Arial" w:cs="Arial"/>
                <w:sz w:val="16"/>
                <w:szCs w:val="16"/>
              </w:rPr>
              <w:t xml:space="preserve">Es handelt sich um ein </w:t>
            </w:r>
            <w:r w:rsidRPr="00862F02" w:rsidR="006D1719">
              <w:rPr>
                <w:rFonts w:ascii="Arial" w:hAnsi="Arial" w:cs="Arial"/>
                <w:sz w:val="16"/>
                <w:szCs w:val="16"/>
              </w:rPr>
              <w:t xml:space="preserve">Kapitalanlageprodukt nach deutschem Recht </w:t>
            </w:r>
            <w:r w:rsidRPr="00580B2F" w:rsidR="00580B2F">
              <w:rPr>
                <w:rFonts w:ascii="Arial" w:hAnsi="Arial" w:cs="Arial"/>
                <w:sz w:val="16"/>
                <w:szCs w:val="16"/>
              </w:rPr>
              <w:t xml:space="preserve">in Form </w:t>
            </w:r>
            <w:r w:rsidR="00580B2F">
              <w:rPr>
                <w:rFonts w:ascii="Arial" w:hAnsi="Arial" w:cs="Arial"/>
                <w:sz w:val="16"/>
                <w:szCs w:val="16"/>
              </w:rPr>
              <w:t>von</w:t>
            </w:r>
            <w:r w:rsidRPr="00580B2F" w:rsidR="00580B2F">
              <w:rPr>
                <w:rFonts w:ascii="Arial" w:hAnsi="Arial" w:cs="Arial"/>
                <w:sz w:val="16"/>
                <w:szCs w:val="16"/>
              </w:rPr>
              <w:t xml:space="preserve"> </w:t>
            </w:r>
            <w:r>
              <w:rPr>
                <w:rFonts w:ascii="Arial" w:hAnsi="Arial" w:cs="Arial"/>
                <w:sz w:val="16"/>
                <w:szCs w:val="16"/>
              </w:rPr>
              <w:t xml:space="preserve">bis zu </w:t>
            </w:r>
            <w:r w:rsidRPr="00172BC6" w:rsidR="00172BC6">
              <w:rPr>
                <w:rFonts w:ascii="Arial" w:hAnsi="Arial" w:cs="Arial"/>
                <w:sz w:val="16"/>
                <w:szCs w:val="16"/>
                <w:highlight w:val="yellow"/>
              </w:rPr>
              <w:t>[#]</w:t>
            </w:r>
            <w:r w:rsidR="00172BC6">
              <w:rPr>
                <w:rFonts w:ascii="Arial" w:hAnsi="Arial" w:cs="Arial"/>
                <w:sz w:val="16"/>
                <w:szCs w:val="16"/>
              </w:rPr>
              <w:t xml:space="preserve"> </w:t>
            </w:r>
            <w:r>
              <w:rPr>
                <w:rFonts w:ascii="Arial" w:hAnsi="Arial" w:cs="Arial"/>
                <w:sz w:val="16"/>
                <w:szCs w:val="16"/>
              </w:rPr>
              <w:t xml:space="preserve">Stück </w:t>
            </w:r>
            <w:proofErr w:type="spellStart"/>
            <w:r w:rsidR="00103198">
              <w:rPr>
                <w:rFonts w:ascii="Arial" w:hAnsi="Arial" w:cs="Arial"/>
                <w:sz w:val="16"/>
                <w:szCs w:val="16"/>
              </w:rPr>
              <w:t>unverbrieften</w:t>
            </w:r>
            <w:proofErr w:type="spellEnd"/>
            <w:r w:rsidR="00103198">
              <w:rPr>
                <w:rFonts w:ascii="Arial" w:hAnsi="Arial" w:cs="Arial"/>
                <w:sz w:val="16"/>
                <w:szCs w:val="16"/>
              </w:rPr>
              <w:t>, qualifiziert nachrangigen</w:t>
            </w:r>
            <w:r w:rsidR="00172BC6">
              <w:rPr>
                <w:rFonts w:ascii="Arial" w:hAnsi="Arial" w:cs="Arial"/>
                <w:sz w:val="16"/>
                <w:szCs w:val="16"/>
              </w:rPr>
              <w:t xml:space="preserve"> und besicherten</w:t>
            </w:r>
            <w:r>
              <w:rPr>
                <w:rFonts w:ascii="Arial" w:hAnsi="Arial" w:cs="Arial"/>
                <w:sz w:val="16"/>
                <w:szCs w:val="16"/>
              </w:rPr>
              <w:t xml:space="preserve"> </w:t>
            </w:r>
            <w:r w:rsidR="0096690E">
              <w:rPr>
                <w:rFonts w:ascii="Arial" w:hAnsi="Arial" w:cs="Arial"/>
                <w:sz w:val="16"/>
                <w:szCs w:val="16"/>
              </w:rPr>
              <w:t xml:space="preserve">Schuldverschreibungen </w:t>
            </w:r>
            <w:r w:rsidR="00103198">
              <w:rPr>
                <w:rFonts w:ascii="Arial" w:hAnsi="Arial" w:cs="Arial"/>
                <w:sz w:val="16"/>
                <w:szCs w:val="16"/>
              </w:rPr>
              <w:t xml:space="preserve">mit </w:t>
            </w:r>
            <w:proofErr w:type="spellStart"/>
            <w:r w:rsidR="00103198">
              <w:rPr>
                <w:rFonts w:ascii="Arial" w:hAnsi="Arial" w:cs="Arial"/>
                <w:sz w:val="16"/>
                <w:szCs w:val="16"/>
              </w:rPr>
              <w:t>vorinsolvenzlicher</w:t>
            </w:r>
            <w:proofErr w:type="spellEnd"/>
            <w:r w:rsidR="00103198">
              <w:rPr>
                <w:rFonts w:ascii="Arial" w:hAnsi="Arial" w:cs="Arial"/>
                <w:sz w:val="16"/>
                <w:szCs w:val="16"/>
              </w:rPr>
              <w:t xml:space="preserve"> Durchsetzungssperre </w:t>
            </w:r>
            <w:r w:rsidRPr="000B4A6D">
              <w:rPr>
                <w:rFonts w:ascii="Arial" w:hAnsi="Arial" w:cs="Arial"/>
                <w:sz w:val="16"/>
                <w:szCs w:val="16"/>
              </w:rPr>
              <w:t>der Serie „</w:t>
            </w:r>
            <w:r w:rsidRPr="000B4A6D">
              <w:rPr>
                <w:rFonts w:ascii="Arial" w:hAnsi="Arial" w:cs="Arial"/>
                <w:sz w:val="16"/>
                <w:szCs w:val="16"/>
                <w:highlight w:val="yellow"/>
              </w:rPr>
              <w:t>[</w:t>
            </w:r>
            <w:r w:rsidR="00CB1BE1">
              <w:rPr>
                <w:rFonts w:ascii="Arial" w:hAnsi="Arial" w:cs="Arial"/>
                <w:sz w:val="16"/>
                <w:szCs w:val="16"/>
                <w:highlight w:val="yellow"/>
              </w:rPr>
              <w:t>Emissionsbezeichnung</w:t>
            </w:r>
            <w:r w:rsidRPr="000B4A6D">
              <w:rPr>
                <w:rFonts w:ascii="Arial" w:hAnsi="Arial" w:cs="Arial"/>
                <w:sz w:val="16"/>
                <w:szCs w:val="16"/>
                <w:highlight w:val="yellow"/>
              </w:rPr>
              <w:t>]</w:t>
            </w:r>
            <w:r w:rsidRPr="000B4A6D">
              <w:rPr>
                <w:rFonts w:ascii="Arial" w:hAnsi="Arial" w:cs="Arial"/>
                <w:sz w:val="16"/>
                <w:szCs w:val="16"/>
              </w:rPr>
              <w:t>“</w:t>
            </w:r>
            <w:r w:rsidR="00D140F4">
              <w:rPr>
                <w:rFonts w:ascii="Arial" w:hAnsi="Arial" w:cs="Arial"/>
                <w:sz w:val="16"/>
                <w:szCs w:val="16"/>
              </w:rPr>
              <w:t xml:space="preserve"> mit einem </w:t>
            </w:r>
            <w:r>
              <w:rPr>
                <w:rFonts w:ascii="Arial" w:hAnsi="Arial" w:cs="Arial"/>
                <w:sz w:val="16"/>
                <w:szCs w:val="16"/>
              </w:rPr>
              <w:t>Nennbetrag von je EUR </w:t>
            </w:r>
            <w:r w:rsidRPr="00425DA6" w:rsidR="00425DA6">
              <w:rPr>
                <w:rFonts w:ascii="Arial" w:hAnsi="Arial" w:cs="Arial"/>
                <w:sz w:val="16"/>
                <w:szCs w:val="16"/>
                <w:highlight w:val="yellow"/>
              </w:rPr>
              <w:t>[Nennbetrag]</w:t>
            </w:r>
            <w:r>
              <w:rPr>
                <w:rFonts w:ascii="Arial" w:hAnsi="Arial" w:cs="Arial"/>
                <w:sz w:val="16"/>
                <w:szCs w:val="16"/>
              </w:rPr>
              <w:t xml:space="preserve"> und </w:t>
            </w:r>
            <w:r w:rsidR="00D140F4">
              <w:rPr>
                <w:rFonts w:ascii="Arial" w:hAnsi="Arial" w:cs="Arial"/>
                <w:sz w:val="16"/>
                <w:szCs w:val="16"/>
              </w:rPr>
              <w:t xml:space="preserve">einem </w:t>
            </w:r>
            <w:r>
              <w:rPr>
                <w:rFonts w:ascii="Arial" w:hAnsi="Arial" w:cs="Arial"/>
                <w:sz w:val="16"/>
                <w:szCs w:val="16"/>
              </w:rPr>
              <w:t>Gesamtnennbetrag von bis zu EUR </w:t>
            </w:r>
            <w:r w:rsidRPr="00172BC6" w:rsidR="00425DA6">
              <w:rPr>
                <w:rFonts w:ascii="Arial" w:hAnsi="Arial" w:cs="Arial"/>
                <w:sz w:val="16"/>
                <w:szCs w:val="16"/>
                <w:highlight w:val="yellow"/>
              </w:rPr>
              <w:t>[</w:t>
            </w:r>
            <w:r w:rsidR="00425DA6">
              <w:rPr>
                <w:rFonts w:ascii="Arial" w:hAnsi="Arial" w:cs="Arial"/>
                <w:sz w:val="16"/>
                <w:szCs w:val="16"/>
                <w:highlight w:val="yellow"/>
              </w:rPr>
              <w:t>Gesamtnennbetrag</w:t>
            </w:r>
            <w:r w:rsidRPr="00172BC6" w:rsidR="00425DA6">
              <w:rPr>
                <w:rFonts w:ascii="Arial" w:hAnsi="Arial" w:cs="Arial"/>
                <w:sz w:val="16"/>
                <w:szCs w:val="16"/>
                <w:highlight w:val="yellow"/>
              </w:rPr>
              <w:t>]</w:t>
            </w:r>
            <w:r>
              <w:rPr>
                <w:rFonts w:ascii="Arial" w:hAnsi="Arial" w:cs="Arial"/>
                <w:sz w:val="16"/>
                <w:szCs w:val="16"/>
              </w:rPr>
              <w:t>.</w:t>
            </w:r>
            <w:r w:rsidR="00580B2F">
              <w:rPr>
                <w:rFonts w:ascii="Arial" w:hAnsi="Arial" w:cs="Arial"/>
                <w:sz w:val="16"/>
                <w:szCs w:val="16"/>
              </w:rPr>
              <w:t xml:space="preserve"> </w:t>
            </w:r>
            <w:r>
              <w:rPr>
                <w:rFonts w:ascii="Arial" w:hAnsi="Arial" w:cs="Arial"/>
                <w:sz w:val="16"/>
                <w:szCs w:val="16"/>
              </w:rPr>
              <w:t xml:space="preserve">Der Ausgabepreis je </w:t>
            </w:r>
            <w:r w:rsidR="0096690E">
              <w:rPr>
                <w:rFonts w:ascii="Arial" w:hAnsi="Arial" w:cs="Arial"/>
                <w:sz w:val="16"/>
                <w:szCs w:val="16"/>
              </w:rPr>
              <w:t xml:space="preserve">Schuldverschreibung </w:t>
            </w:r>
            <w:r>
              <w:rPr>
                <w:rFonts w:ascii="Arial" w:hAnsi="Arial" w:cs="Arial"/>
                <w:sz w:val="16"/>
                <w:szCs w:val="16"/>
              </w:rPr>
              <w:t>beträgt EUR </w:t>
            </w:r>
            <w:r w:rsidRPr="00172BC6" w:rsidR="00425DA6">
              <w:rPr>
                <w:rFonts w:ascii="Arial" w:hAnsi="Arial" w:cs="Arial"/>
                <w:sz w:val="16"/>
                <w:szCs w:val="16"/>
                <w:highlight w:val="yellow"/>
              </w:rPr>
              <w:t>[</w:t>
            </w:r>
            <w:proofErr w:type="gramStart"/>
            <w:r w:rsidR="00425DA6">
              <w:rPr>
                <w:rFonts w:ascii="Arial" w:hAnsi="Arial" w:cs="Arial"/>
                <w:sz w:val="16"/>
                <w:szCs w:val="16"/>
                <w:highlight w:val="yellow"/>
              </w:rPr>
              <w:t>Entspricht</w:t>
            </w:r>
            <w:proofErr w:type="gramEnd"/>
            <w:r w:rsidR="00425DA6">
              <w:rPr>
                <w:rFonts w:ascii="Arial" w:hAnsi="Arial" w:cs="Arial"/>
                <w:sz w:val="16"/>
                <w:szCs w:val="16"/>
                <w:highlight w:val="yellow"/>
              </w:rPr>
              <w:t xml:space="preserve"> Nennbetrag</w:t>
            </w:r>
            <w:r w:rsidRPr="00172BC6" w:rsidR="00425DA6">
              <w:rPr>
                <w:rFonts w:ascii="Arial" w:hAnsi="Arial" w:cs="Arial"/>
                <w:sz w:val="16"/>
                <w:szCs w:val="16"/>
                <w:highlight w:val="yellow"/>
              </w:rPr>
              <w:t>]</w:t>
            </w:r>
            <w:r>
              <w:rPr>
                <w:rFonts w:ascii="Arial" w:hAnsi="Arial" w:cs="Arial"/>
                <w:sz w:val="16"/>
                <w:szCs w:val="16"/>
              </w:rPr>
              <w:t xml:space="preserve">. </w:t>
            </w:r>
            <w:r w:rsidRPr="00580B2F" w:rsidR="00580B2F">
              <w:rPr>
                <w:rFonts w:ascii="Arial" w:hAnsi="Arial" w:cs="Arial"/>
                <w:sz w:val="16"/>
                <w:szCs w:val="16"/>
              </w:rPr>
              <w:t xml:space="preserve">Maßgeblich für die </w:t>
            </w:r>
            <w:r w:rsidR="0096690E">
              <w:rPr>
                <w:rFonts w:ascii="Arial" w:hAnsi="Arial" w:cs="Arial"/>
                <w:sz w:val="16"/>
                <w:szCs w:val="16"/>
              </w:rPr>
              <w:t xml:space="preserve">Schuldverschreibungen </w:t>
            </w:r>
            <w:r w:rsidRPr="00580B2F" w:rsidR="00580B2F">
              <w:rPr>
                <w:rFonts w:ascii="Arial" w:hAnsi="Arial" w:cs="Arial"/>
                <w:sz w:val="16"/>
                <w:szCs w:val="16"/>
              </w:rPr>
              <w:t>sind die</w:t>
            </w:r>
            <w:r w:rsidR="00580B2F">
              <w:rPr>
                <w:rFonts w:ascii="Arial" w:hAnsi="Arial" w:cs="Arial"/>
                <w:sz w:val="16"/>
                <w:szCs w:val="16"/>
              </w:rPr>
              <w:t xml:space="preserve"> </w:t>
            </w:r>
            <w:r w:rsidR="00F60A80">
              <w:rPr>
                <w:rFonts w:ascii="Arial" w:hAnsi="Arial" w:cs="Arial"/>
                <w:sz w:val="16"/>
                <w:szCs w:val="16"/>
              </w:rPr>
              <w:t xml:space="preserve">Schuldverschreibungsbedingungen </w:t>
            </w:r>
            <w:r w:rsidR="00580B2F">
              <w:rPr>
                <w:rFonts w:ascii="Arial" w:hAnsi="Arial" w:cs="Arial"/>
                <w:sz w:val="16"/>
                <w:szCs w:val="16"/>
              </w:rPr>
              <w:t>der Emittentin.</w:t>
            </w:r>
            <w:bookmarkStart w:name="_Hlk163038066" w:id="0"/>
            <w:r w:rsidRPr="00580B2F" w:rsidR="00580B2F">
              <w:rPr>
                <w:rFonts w:ascii="Arial" w:hAnsi="Arial" w:cs="Arial"/>
                <w:sz w:val="16"/>
                <w:szCs w:val="16"/>
              </w:rPr>
              <w:t xml:space="preserve"> </w:t>
            </w:r>
            <w:r w:rsidRPr="0096690E" w:rsidR="00580B2F">
              <w:rPr>
                <w:rFonts w:ascii="Arial" w:hAnsi="Arial" w:cs="Arial"/>
                <w:sz w:val="16"/>
                <w:szCs w:val="16"/>
              </w:rPr>
              <w:t>Die</w:t>
            </w:r>
            <w:r w:rsidRPr="00580B2F" w:rsidR="00580B2F">
              <w:rPr>
                <w:rFonts w:ascii="Arial" w:hAnsi="Arial" w:cs="Arial"/>
                <w:sz w:val="16"/>
                <w:szCs w:val="16"/>
              </w:rPr>
              <w:t xml:space="preserve"> </w:t>
            </w:r>
            <w:r w:rsidR="006509FA">
              <w:rPr>
                <w:rFonts w:ascii="Arial" w:hAnsi="Arial" w:cs="Arial"/>
                <w:sz w:val="16"/>
                <w:szCs w:val="16"/>
              </w:rPr>
              <w:t>Schuldverschreibungen</w:t>
            </w:r>
            <w:r w:rsidR="00580B2F">
              <w:rPr>
                <w:rFonts w:ascii="Arial" w:hAnsi="Arial" w:cs="Arial"/>
                <w:sz w:val="16"/>
                <w:szCs w:val="16"/>
              </w:rPr>
              <w:t xml:space="preserve"> </w:t>
            </w:r>
            <w:r w:rsidRPr="00580B2F" w:rsidR="00580B2F">
              <w:rPr>
                <w:rFonts w:ascii="Arial" w:hAnsi="Arial" w:cs="Arial"/>
                <w:sz w:val="16"/>
                <w:szCs w:val="16"/>
              </w:rPr>
              <w:t>begründen ausschließlich schuldrechtliche Zahlungsverpflichtungen der Emittentin gegenüber den Anlegern, sie gewähren keine Teilnahme-, Mitwirkungs- und</w:t>
            </w:r>
            <w:r w:rsidR="00580B2F">
              <w:rPr>
                <w:rFonts w:ascii="Arial" w:hAnsi="Arial" w:cs="Arial"/>
                <w:sz w:val="16"/>
                <w:szCs w:val="16"/>
              </w:rPr>
              <w:t xml:space="preserve"> </w:t>
            </w:r>
            <w:r w:rsidRPr="00580B2F" w:rsidR="00580B2F">
              <w:rPr>
                <w:rFonts w:ascii="Arial" w:hAnsi="Arial" w:cs="Arial"/>
                <w:sz w:val="16"/>
                <w:szCs w:val="16"/>
              </w:rPr>
              <w:t>Stimmrechte in der Gesellschafterversammlung der Emittentin.</w:t>
            </w:r>
          </w:p>
          <w:bookmarkEnd w:id="0"/>
          <w:p w:rsidR="00466749" w:rsidP="006305E2" w:rsidRDefault="00466749" w14:paraId="240A815D" w14:textId="649105F2">
            <w:pPr>
              <w:spacing w:before="60" w:after="20"/>
              <w:jc w:val="both"/>
              <w:rPr>
                <w:rFonts w:ascii="Arial" w:hAnsi="Arial" w:cs="Arial"/>
                <w:b/>
                <w:sz w:val="16"/>
                <w:szCs w:val="16"/>
              </w:rPr>
            </w:pPr>
            <w:r w:rsidRPr="00862F02">
              <w:rPr>
                <w:rFonts w:ascii="Arial" w:hAnsi="Arial" w:cs="Arial"/>
                <w:b/>
                <w:sz w:val="16"/>
                <w:szCs w:val="16"/>
              </w:rPr>
              <w:t>Laufzeit</w:t>
            </w:r>
          </w:p>
          <w:p w:rsidR="006C6A68" w:rsidP="00935D27" w:rsidRDefault="009E0D9C" w14:paraId="3FA4E1B7" w14:textId="495465C6">
            <w:pPr>
              <w:spacing w:after="40"/>
              <w:jc w:val="both"/>
              <w:rPr>
                <w:rFonts w:ascii="Arial" w:hAnsi="Arial" w:cs="Arial"/>
                <w:sz w:val="16"/>
                <w:szCs w:val="16"/>
              </w:rPr>
            </w:pPr>
            <w:bookmarkStart w:name="_Hlk163038571" w:id="1"/>
            <w:r>
              <w:rPr>
                <w:rFonts w:ascii="Arial" w:hAnsi="Arial" w:cs="Arial"/>
                <w:sz w:val="16"/>
                <w:szCs w:val="16"/>
              </w:rPr>
              <w:t xml:space="preserve">Die </w:t>
            </w:r>
            <w:r w:rsidR="00AD6A5C">
              <w:rPr>
                <w:rFonts w:ascii="Arial" w:hAnsi="Arial" w:cs="Arial"/>
                <w:sz w:val="16"/>
                <w:szCs w:val="16"/>
              </w:rPr>
              <w:t xml:space="preserve">Laufzeit der </w:t>
            </w:r>
            <w:r w:rsidR="006509FA">
              <w:rPr>
                <w:rFonts w:ascii="Arial" w:hAnsi="Arial" w:cs="Arial"/>
                <w:sz w:val="16"/>
                <w:szCs w:val="16"/>
              </w:rPr>
              <w:t>Schuldverschreibungen</w:t>
            </w:r>
            <w:r>
              <w:rPr>
                <w:rFonts w:ascii="Arial" w:hAnsi="Arial" w:cs="Arial"/>
                <w:sz w:val="16"/>
                <w:szCs w:val="16"/>
              </w:rPr>
              <w:t xml:space="preserve"> </w:t>
            </w:r>
            <w:r w:rsidR="00AD6A5C">
              <w:rPr>
                <w:rFonts w:ascii="Arial" w:hAnsi="Arial" w:cs="Arial"/>
                <w:sz w:val="16"/>
                <w:szCs w:val="16"/>
              </w:rPr>
              <w:t xml:space="preserve">beginnt am </w:t>
            </w:r>
            <w:r w:rsidRPr="000B4A6D" w:rsidR="00AD6A5C">
              <w:rPr>
                <w:rFonts w:ascii="Arial" w:hAnsi="Arial" w:cs="Arial"/>
                <w:sz w:val="16"/>
                <w:szCs w:val="16"/>
                <w:highlight w:val="yellow"/>
              </w:rPr>
              <w:t>[</w:t>
            </w:r>
            <w:r w:rsidR="00FD33C7">
              <w:rPr>
                <w:rFonts w:ascii="Arial" w:hAnsi="Arial" w:cs="Arial"/>
                <w:sz w:val="16"/>
                <w:szCs w:val="16"/>
                <w:highlight w:val="yellow"/>
              </w:rPr>
              <w:t>Datum</w:t>
            </w:r>
            <w:r w:rsidRPr="000B4A6D" w:rsidR="00AD6A5C">
              <w:rPr>
                <w:rFonts w:ascii="Arial" w:hAnsi="Arial" w:cs="Arial"/>
                <w:sz w:val="16"/>
                <w:szCs w:val="16"/>
                <w:highlight w:val="yellow"/>
              </w:rPr>
              <w:t>]</w:t>
            </w:r>
            <w:r w:rsidR="00AD6A5C">
              <w:rPr>
                <w:rFonts w:ascii="Arial" w:hAnsi="Arial" w:cs="Arial"/>
                <w:sz w:val="16"/>
                <w:szCs w:val="16"/>
              </w:rPr>
              <w:t xml:space="preserve"> </w:t>
            </w:r>
            <w:r w:rsidRPr="00AD6A5C" w:rsidR="00AD6A5C">
              <w:rPr>
                <w:rFonts w:ascii="Arial" w:hAnsi="Arial" w:cs="Arial"/>
                <w:sz w:val="16"/>
                <w:szCs w:val="16"/>
              </w:rPr>
              <w:t xml:space="preserve">(einschließlich) </w:t>
            </w:r>
            <w:r w:rsidR="00103198">
              <w:rPr>
                <w:rFonts w:ascii="Arial" w:hAnsi="Arial" w:cs="Arial"/>
                <w:sz w:val="16"/>
                <w:szCs w:val="16"/>
              </w:rPr>
              <w:t xml:space="preserve">und </w:t>
            </w:r>
            <w:r w:rsidRPr="00103198" w:rsidR="00103198">
              <w:rPr>
                <w:rFonts w:ascii="Arial" w:hAnsi="Arial" w:cs="Arial"/>
                <w:sz w:val="16"/>
                <w:szCs w:val="16"/>
              </w:rPr>
              <w:t xml:space="preserve">endet </w:t>
            </w:r>
            <w:r w:rsidRPr="00CD63BF" w:rsidR="00CD63BF">
              <w:rPr>
                <w:rFonts w:ascii="Arial" w:hAnsi="Arial" w:cs="Arial"/>
                <w:sz w:val="16"/>
                <w:szCs w:val="16"/>
              </w:rPr>
              <w:t xml:space="preserve">automatisch (i) mit der auflagenfreien und vollständigen Zahlung des Darlehensbetrags aus der externen Refinanzierung des Assets an die Emittentin („Refinanzierung“) oder (ii) mit der auflagenfreien und vollständigen Zahlung des Kaufpreises aus dem vollständigen Verkauf des Assets an die Emittentin („Veräußerung“), ohne dass es einer Kündigung durch die Emittentin bedarf, jedoch spätestens mit Ablauf des </w:t>
            </w:r>
            <w:r w:rsidRPr="00CD63BF" w:rsidR="00CD63BF">
              <w:rPr>
                <w:rFonts w:ascii="Arial" w:hAnsi="Arial" w:cs="Arial"/>
                <w:sz w:val="16"/>
                <w:szCs w:val="16"/>
                <w:highlight w:val="yellow"/>
              </w:rPr>
              <w:t>[Datum Laufzeitende]</w:t>
            </w:r>
            <w:r w:rsidR="003A2679">
              <w:rPr>
                <w:rFonts w:ascii="Arial" w:hAnsi="Arial" w:cs="Arial"/>
                <w:sz w:val="16"/>
                <w:szCs w:val="16"/>
              </w:rPr>
              <w:t xml:space="preserve">. </w:t>
            </w:r>
            <w:r w:rsidRPr="00CD63BF" w:rsidR="00CD63BF">
              <w:rPr>
                <w:rFonts w:ascii="Arial" w:hAnsi="Arial" w:cs="Arial"/>
                <w:sz w:val="16"/>
                <w:szCs w:val="16"/>
              </w:rPr>
              <w:t xml:space="preserve">Die Emittentin ist berechtigt, einmalig oder mehrmals eine Abstimmung über die Verlängerung der zum </w:t>
            </w:r>
            <w:r w:rsidRPr="00CD63BF" w:rsidR="00CD63BF">
              <w:rPr>
                <w:rFonts w:ascii="Arial" w:hAnsi="Arial" w:cs="Arial"/>
                <w:sz w:val="16"/>
                <w:szCs w:val="16"/>
                <w:highlight w:val="yellow"/>
              </w:rPr>
              <w:t>[Datum Laufzeitende]</w:t>
            </w:r>
            <w:r w:rsidRPr="00CD63BF" w:rsidR="00CD63BF">
              <w:rPr>
                <w:rFonts w:ascii="Arial" w:hAnsi="Arial" w:cs="Arial"/>
                <w:sz w:val="16"/>
                <w:szCs w:val="16"/>
              </w:rPr>
              <w:t xml:space="preserve"> endenden Laufzeit einzuleiten.</w:t>
            </w:r>
            <w:r w:rsidR="007A3584">
              <w:rPr>
                <w:rFonts w:ascii="Arial" w:hAnsi="Arial" w:cs="Arial"/>
                <w:sz w:val="16"/>
                <w:szCs w:val="16"/>
              </w:rPr>
              <w:t xml:space="preserve"> </w:t>
            </w:r>
            <w:r w:rsidR="00D30409">
              <w:rPr>
                <w:rFonts w:ascii="Arial" w:hAnsi="Arial" w:cs="Arial"/>
                <w:sz w:val="16"/>
                <w:szCs w:val="16"/>
              </w:rPr>
              <w:t>Eine ordentliche Kündigung durch die Anleger ist ausgeschlossen.</w:t>
            </w:r>
            <w:r w:rsidRPr="006C6A68" w:rsidR="006C195C">
              <w:rPr>
                <w:rFonts w:ascii="Arial" w:hAnsi="Arial" w:cs="Arial"/>
                <w:sz w:val="16"/>
                <w:szCs w:val="16"/>
              </w:rPr>
              <w:t xml:space="preserve"> Das Recht zur außerordentlichen Kündigung der </w:t>
            </w:r>
            <w:r w:rsidR="006509FA">
              <w:rPr>
                <w:rFonts w:ascii="Arial" w:hAnsi="Arial" w:cs="Arial"/>
                <w:sz w:val="16"/>
                <w:szCs w:val="16"/>
              </w:rPr>
              <w:t>Schuldverschreibungen</w:t>
            </w:r>
            <w:r w:rsidRPr="006C6A68" w:rsidR="006C195C">
              <w:rPr>
                <w:rFonts w:ascii="Arial" w:hAnsi="Arial" w:cs="Arial"/>
                <w:sz w:val="16"/>
                <w:szCs w:val="16"/>
              </w:rPr>
              <w:t xml:space="preserve"> aus wichtigem Grund bleibt hiervon unberührt.</w:t>
            </w:r>
          </w:p>
          <w:p w:rsidR="007435E1" w:rsidP="00935D27" w:rsidRDefault="007435E1" w14:paraId="10A6353A" w14:textId="0F5F5DB8">
            <w:pPr>
              <w:spacing w:after="40"/>
              <w:jc w:val="both"/>
              <w:rPr>
                <w:rFonts w:ascii="Arial" w:hAnsi="Arial" w:cs="Arial"/>
                <w:sz w:val="16"/>
                <w:szCs w:val="16"/>
              </w:rPr>
            </w:pPr>
            <w:r w:rsidRPr="00D30409">
              <w:rPr>
                <w:rFonts w:ascii="Arial" w:hAnsi="Arial" w:cs="Arial"/>
                <w:sz w:val="16"/>
                <w:szCs w:val="16"/>
              </w:rPr>
              <w:t>Die Emittentin ist berechtigt, aber nicht verpflichtet</w:t>
            </w:r>
            <w:r w:rsidR="00D140F4">
              <w:rPr>
                <w:rFonts w:ascii="Arial" w:hAnsi="Arial" w:cs="Arial"/>
                <w:sz w:val="16"/>
                <w:szCs w:val="16"/>
              </w:rPr>
              <w:t>,</w:t>
            </w:r>
            <w:r w:rsidR="006305E2">
              <w:rPr>
                <w:rFonts w:ascii="Arial" w:hAnsi="Arial" w:cs="Arial"/>
                <w:sz w:val="16"/>
                <w:szCs w:val="16"/>
              </w:rPr>
              <w:t xml:space="preserve"> </w:t>
            </w:r>
            <w:r w:rsidRPr="00F7280B" w:rsidR="00F7280B">
              <w:rPr>
                <w:rFonts w:ascii="Arial" w:hAnsi="Arial" w:cs="Arial"/>
                <w:sz w:val="16"/>
                <w:szCs w:val="16"/>
              </w:rPr>
              <w:t>die Schuldverschreibungen vorzeitig zu kündigen und zum Nennbetrag an die Anleihegläubiger zurückzuzahlen, wenn der Kaufvertrag über den Erwerb des Assets rückabgewickelt oder für nichtig erklärt wird.</w:t>
            </w:r>
            <w:r w:rsidR="00F7280B">
              <w:rPr>
                <w:rFonts w:ascii="Arial" w:hAnsi="Arial" w:cs="Arial"/>
                <w:sz w:val="16"/>
                <w:szCs w:val="16"/>
              </w:rPr>
              <w:t xml:space="preserve"> </w:t>
            </w:r>
            <w:r w:rsidRPr="00F7280B" w:rsidR="00F7280B">
              <w:rPr>
                <w:rFonts w:ascii="Arial" w:hAnsi="Arial" w:cs="Arial"/>
                <w:sz w:val="16"/>
                <w:szCs w:val="16"/>
              </w:rPr>
              <w:t>Die Emittentin ist zudem während der Laufzeit der Schuldverschreibungen berechtigt, diese jederzeit vollständig zu kündigen</w:t>
            </w:r>
            <w:r w:rsidR="00F7280B">
              <w:rPr>
                <w:rFonts w:ascii="Arial" w:hAnsi="Arial" w:cs="Arial"/>
                <w:sz w:val="16"/>
                <w:szCs w:val="16"/>
              </w:rPr>
              <w:t xml:space="preserve">; in diesem Fall hat sie an die Anleger zusätzlich zum Nennbetrag und den aufgelaufenen Zinsen </w:t>
            </w:r>
            <w:r w:rsidRPr="004458F0" w:rsidR="00F7280B">
              <w:rPr>
                <w:rFonts w:ascii="Arial" w:hAnsi="Arial" w:cs="Arial"/>
                <w:sz w:val="16"/>
                <w:szCs w:val="16"/>
              </w:rPr>
              <w:t>einen einmonatigen Strafzins (auf Grundlage eines Monats von 30 Tagen)</w:t>
            </w:r>
            <w:r w:rsidR="00F7280B">
              <w:rPr>
                <w:rFonts w:ascii="Arial" w:hAnsi="Arial" w:cs="Arial"/>
                <w:sz w:val="16"/>
                <w:szCs w:val="16"/>
              </w:rPr>
              <w:t xml:space="preserve"> zu zahlen und zahlt eine Gebühr von </w:t>
            </w:r>
            <w:r w:rsidRPr="004458F0" w:rsidR="00F7280B">
              <w:rPr>
                <w:rFonts w:ascii="Arial" w:hAnsi="Arial" w:cs="Arial"/>
                <w:sz w:val="16"/>
                <w:szCs w:val="16"/>
              </w:rPr>
              <w:t>0,5 %</w:t>
            </w:r>
            <w:r w:rsidR="00F7280B">
              <w:rPr>
                <w:rFonts w:ascii="Arial" w:hAnsi="Arial" w:cs="Arial"/>
                <w:sz w:val="16"/>
                <w:szCs w:val="16"/>
              </w:rPr>
              <w:t xml:space="preserve"> des Nennbetrags an die Kazpar GmbH</w:t>
            </w:r>
            <w:r w:rsidRPr="00F7280B" w:rsidR="00F7280B">
              <w:rPr>
                <w:rFonts w:ascii="Arial" w:hAnsi="Arial" w:cs="Arial"/>
                <w:sz w:val="16"/>
                <w:szCs w:val="16"/>
              </w:rPr>
              <w:t>.</w:t>
            </w:r>
          </w:p>
          <w:p w:rsidR="00E80FF7" w:rsidP="006305E2" w:rsidRDefault="00E80FF7" w14:paraId="71F2C6A4" w14:textId="6CC19DFA">
            <w:pPr>
              <w:spacing w:before="60" w:after="20"/>
              <w:jc w:val="both"/>
              <w:rPr>
                <w:rFonts w:ascii="Arial" w:hAnsi="Arial" w:cs="Arial"/>
                <w:b/>
                <w:sz w:val="16"/>
                <w:szCs w:val="16"/>
              </w:rPr>
            </w:pPr>
            <w:bookmarkStart w:name="_Hlk163635547" w:id="2"/>
            <w:bookmarkEnd w:id="1"/>
            <w:r w:rsidRPr="00585690">
              <w:rPr>
                <w:rFonts w:ascii="Arial" w:hAnsi="Arial" w:cs="Arial"/>
                <w:b/>
                <w:sz w:val="16"/>
                <w:szCs w:val="16"/>
              </w:rPr>
              <w:t>Ziele</w:t>
            </w:r>
          </w:p>
          <w:p w:rsidR="00FB085F" w:rsidP="00FB085F" w:rsidRDefault="00FB085F" w14:paraId="26CE7A41" w14:noSpellErr="1" w14:textId="18363E79">
            <w:pPr>
              <w:spacing w:after="40"/>
              <w:jc w:val="both"/>
              <w:rPr>
                <w:rFonts w:ascii="Arial" w:hAnsi="Arial" w:cs="Arial"/>
                <w:sz w:val="16"/>
                <w:szCs w:val="16"/>
              </w:rPr>
            </w:pPr>
            <w:r w:rsidRPr="12FC48D1" w:rsidR="00FB085F">
              <w:rPr>
                <w:rFonts w:ascii="Arial" w:hAnsi="Arial" w:cs="Arial"/>
                <w:sz w:val="16"/>
                <w:szCs w:val="16"/>
              </w:rPr>
              <w:t xml:space="preserve">Die </w:t>
            </w:r>
            <w:r w:rsidRPr="12FC48D1" w:rsidR="006509FA">
              <w:rPr>
                <w:rFonts w:ascii="Arial" w:hAnsi="Arial" w:cs="Arial"/>
                <w:sz w:val="16"/>
                <w:szCs w:val="16"/>
              </w:rPr>
              <w:t>Schuldverschreibungen</w:t>
            </w:r>
            <w:r w:rsidRPr="12FC48D1" w:rsidR="00FB085F">
              <w:rPr>
                <w:rFonts w:ascii="Arial" w:hAnsi="Arial" w:cs="Arial"/>
                <w:sz w:val="16"/>
                <w:szCs w:val="16"/>
              </w:rPr>
              <w:t xml:space="preserve"> ermöglichen es Anlegern, über einen </w:t>
            </w:r>
            <w:r w:rsidRPr="12FC48D1" w:rsidR="009728AF">
              <w:rPr>
                <w:rFonts w:ascii="Arial" w:hAnsi="Arial" w:cs="Arial"/>
                <w:sz w:val="16"/>
                <w:szCs w:val="16"/>
              </w:rPr>
              <w:t xml:space="preserve">ertragsunabhängigen Zins sowie </w:t>
            </w:r>
            <w:r w:rsidRPr="12FC48D1" w:rsidR="009728AF">
              <w:rPr>
                <w:rFonts w:ascii="Arial" w:hAnsi="Arial" w:cs="Arial"/>
                <w:sz w:val="16"/>
                <w:szCs w:val="16"/>
              </w:rPr>
              <w:t xml:space="preserve">einen </w:t>
            </w:r>
            <w:r w:rsidRPr="12FC48D1" w:rsidR="00FD33C7">
              <w:rPr>
                <w:rFonts w:ascii="Arial" w:hAnsi="Arial" w:cs="Arial"/>
                <w:sz w:val="16"/>
                <w:szCs w:val="16"/>
              </w:rPr>
              <w:t>Bonuszins am Ende der Laufzeit oder - im Fall der Veräußerung - eine</w:t>
            </w:r>
            <w:r w:rsidRPr="12FC48D1" w:rsidR="00CD63BF">
              <w:rPr>
                <w:rFonts w:ascii="Arial" w:hAnsi="Arial" w:cs="Arial"/>
                <w:sz w:val="16"/>
                <w:szCs w:val="16"/>
              </w:rPr>
              <w:t>r</w:t>
            </w:r>
            <w:r w:rsidRPr="12FC48D1" w:rsidR="00FD33C7">
              <w:rPr>
                <w:rFonts w:ascii="Arial" w:hAnsi="Arial" w:cs="Arial"/>
                <w:sz w:val="16"/>
                <w:szCs w:val="16"/>
              </w:rPr>
              <w:t xml:space="preserve"> </w:t>
            </w:r>
            <w:r w:rsidRPr="12FC48D1" w:rsidR="00CD63BF">
              <w:rPr>
                <w:rFonts w:ascii="Arial" w:hAnsi="Arial" w:cs="Arial"/>
                <w:sz w:val="16"/>
                <w:szCs w:val="16"/>
              </w:rPr>
              <w:t>Beteiligung am Veräußerungsgewinn</w:t>
            </w:r>
            <w:r w:rsidRPr="12FC48D1" w:rsidR="00E75895">
              <w:rPr>
                <w:rFonts w:ascii="Arial" w:hAnsi="Arial" w:cs="Arial"/>
                <w:sz w:val="16"/>
                <w:szCs w:val="16"/>
              </w:rPr>
              <w:t xml:space="preserve"> </w:t>
            </w:r>
            <w:r w:rsidRPr="12FC48D1" w:rsidR="00FB085F">
              <w:rPr>
                <w:rFonts w:ascii="Arial" w:hAnsi="Arial" w:cs="Arial"/>
                <w:sz w:val="16"/>
                <w:szCs w:val="16"/>
              </w:rPr>
              <w:t xml:space="preserve">an der Entwicklung </w:t>
            </w:r>
            <w:r w:rsidRPr="12FC48D1" w:rsidR="003C271E">
              <w:rPr>
                <w:rFonts w:ascii="Arial" w:hAnsi="Arial" w:cs="Arial"/>
                <w:sz w:val="16"/>
                <w:szCs w:val="16"/>
              </w:rPr>
              <w:t>dem folgenden</w:t>
            </w:r>
            <w:r w:rsidRPr="12FC48D1" w:rsidR="003A2679">
              <w:rPr>
                <w:rFonts w:ascii="Arial" w:hAnsi="Arial" w:cs="Arial"/>
                <w:sz w:val="16"/>
                <w:szCs w:val="16"/>
              </w:rPr>
              <w:t xml:space="preserve"> von der Emittentin </w:t>
            </w:r>
            <w:r w:rsidRPr="12FC48D1" w:rsidR="00F7280B">
              <w:rPr>
                <w:rFonts w:ascii="Arial" w:hAnsi="Arial" w:cs="Arial"/>
                <w:sz w:val="16"/>
                <w:szCs w:val="16"/>
              </w:rPr>
              <w:t xml:space="preserve">erworbenen </w:t>
            </w:r>
            <w:r w:rsidRPr="12FC48D1" w:rsidR="003C271E">
              <w:rPr>
                <w:rFonts w:ascii="Arial" w:hAnsi="Arial" w:cs="Arial"/>
                <w:sz w:val="16"/>
                <w:szCs w:val="16"/>
              </w:rPr>
              <w:t xml:space="preserve">Asset („Asset“) zu partizipieren: </w:t>
            </w:r>
            <w:r w:rsidRPr="12FC48D1" w:rsidR="00F7280B">
              <w:rPr>
                <w:rFonts w:ascii="Arial" w:hAnsi="Arial" w:cs="Arial"/>
                <w:sz w:val="16"/>
                <w:szCs w:val="16"/>
                <w:highlight w:val="yellow"/>
              </w:rPr>
              <w:t xml:space="preserve">[Kurzbeschreibung des Assets </w:t>
            </w:r>
            <w:r w:rsidRPr="12FC48D1" w:rsidR="26960826">
              <w:rPr>
                <w:rFonts w:ascii="Arial" w:hAnsi="Arial" w:cs="Arial"/>
                <w:sz w:val="16"/>
                <w:szCs w:val="16"/>
                <w:highlight w:val="yellow"/>
              </w:rPr>
              <w:t>mit Namen</w:t>
            </w:r>
            <w:r w:rsidRPr="12FC48D1" w:rsidR="00F7280B">
              <w:rPr>
                <w:rFonts w:ascii="Arial" w:hAnsi="Arial" w:cs="Arial"/>
                <w:sz w:val="16"/>
                <w:szCs w:val="16"/>
                <w:highlight w:val="yellow"/>
              </w:rPr>
              <w:t>, Art, Lage und ggf. wesentlichen Merkmalen]</w:t>
            </w:r>
            <w:r w:rsidRPr="12FC48D1" w:rsidR="00FB085F">
              <w:rPr>
                <w:rFonts w:ascii="Arial" w:hAnsi="Arial" w:cs="Arial"/>
                <w:sz w:val="16"/>
                <w:szCs w:val="16"/>
              </w:rPr>
              <w:t xml:space="preserve">. Die Emittentin </w:t>
            </w:r>
            <w:r w:rsidRPr="12FC48D1" w:rsidR="002345D0">
              <w:rPr>
                <w:rFonts w:ascii="Arial" w:hAnsi="Arial" w:cs="Arial"/>
                <w:sz w:val="16"/>
                <w:szCs w:val="16"/>
              </w:rPr>
              <w:t xml:space="preserve">wird den Emissionserlös </w:t>
            </w:r>
            <w:r w:rsidRPr="12FC48D1" w:rsidR="00486A31">
              <w:rPr>
                <w:rFonts w:ascii="Arial" w:hAnsi="Arial" w:cs="Arial"/>
                <w:sz w:val="16"/>
                <w:szCs w:val="16"/>
              </w:rPr>
              <w:t xml:space="preserve">ausschließlich </w:t>
            </w:r>
            <w:r w:rsidRPr="12FC48D1" w:rsidR="002345D0">
              <w:rPr>
                <w:rFonts w:ascii="Arial" w:hAnsi="Arial" w:cs="Arial"/>
                <w:sz w:val="16"/>
                <w:szCs w:val="16"/>
              </w:rPr>
              <w:t xml:space="preserve">verwenden, </w:t>
            </w:r>
            <w:r w:rsidRPr="12FC48D1" w:rsidR="00FD33C7">
              <w:rPr>
                <w:rFonts w:ascii="Arial" w:hAnsi="Arial" w:cs="Arial"/>
                <w:sz w:val="16"/>
                <w:szCs w:val="16"/>
              </w:rPr>
              <w:t>um das Asset zu erwerben</w:t>
            </w:r>
            <w:r w:rsidRPr="12FC48D1" w:rsidR="007A3584">
              <w:rPr>
                <w:rFonts w:ascii="Arial" w:hAnsi="Arial" w:cs="Arial"/>
                <w:sz w:val="16"/>
                <w:szCs w:val="16"/>
              </w:rPr>
              <w:t>.</w:t>
            </w:r>
          </w:p>
          <w:bookmarkEnd w:id="2"/>
          <w:p w:rsidRPr="006454D5" w:rsidR="00F367EC" w:rsidP="006305E2" w:rsidRDefault="00F367EC" w14:paraId="74382853" w14:textId="0E1FE7C8">
            <w:pPr>
              <w:spacing w:before="60" w:after="20"/>
              <w:jc w:val="both"/>
              <w:rPr>
                <w:rFonts w:ascii="Arial" w:hAnsi="Arial" w:cs="Arial"/>
                <w:b/>
                <w:bCs/>
                <w:sz w:val="16"/>
                <w:szCs w:val="16"/>
              </w:rPr>
            </w:pPr>
            <w:r w:rsidRPr="006305E2">
              <w:rPr>
                <w:rFonts w:ascii="Arial" w:hAnsi="Arial" w:cs="Arial"/>
                <w:b/>
                <w:sz w:val="16"/>
                <w:szCs w:val="16"/>
              </w:rPr>
              <w:t>Zinsen</w:t>
            </w:r>
          </w:p>
          <w:p w:rsidRPr="006F5A4F" w:rsidR="009728AF" w:rsidP="009728AF" w:rsidRDefault="009728AF" w14:paraId="06974306" w14:textId="77777777">
            <w:pPr>
              <w:keepNext/>
              <w:spacing w:after="40"/>
              <w:jc w:val="both"/>
              <w:outlineLvl w:val="2"/>
              <w:rPr>
                <w:rFonts w:ascii="Arial" w:hAnsi="Arial" w:cs="Arial"/>
                <w:sz w:val="16"/>
                <w:szCs w:val="16"/>
                <w:u w:val="single"/>
              </w:rPr>
            </w:pPr>
            <w:bookmarkStart w:name="_cp_change_41" w:id="3"/>
            <w:r w:rsidRPr="006F5A4F">
              <w:rPr>
                <w:rFonts w:ascii="Arial" w:hAnsi="Arial" w:cs="Arial"/>
                <w:sz w:val="16"/>
                <w:szCs w:val="16"/>
                <w:u w:val="single"/>
              </w:rPr>
              <w:t>Ertragsunabhängige Zinsen</w:t>
            </w:r>
          </w:p>
          <w:p w:rsidRPr="006F5A4F" w:rsidR="009728AF" w:rsidP="009728AF" w:rsidRDefault="009728AF" w14:paraId="73F2F6A6" w14:textId="16223C83">
            <w:pPr>
              <w:spacing w:after="40"/>
              <w:jc w:val="both"/>
              <w:rPr>
                <w:rFonts w:ascii="Arial" w:hAnsi="Arial" w:cs="Arial"/>
                <w:sz w:val="16"/>
                <w:szCs w:val="16"/>
              </w:rPr>
            </w:pPr>
            <w:r w:rsidRPr="12FC48D1" w:rsidR="009728AF">
              <w:rPr>
                <w:rFonts w:ascii="Arial" w:hAnsi="Arial" w:cs="Arial"/>
                <w:sz w:val="16"/>
                <w:szCs w:val="16"/>
              </w:rPr>
              <w:t xml:space="preserve">Der Anleger erhält eine ertragsunabhängige </w:t>
            </w:r>
            <w:r w:rsidRPr="12FC48D1" w:rsidR="00A8640B">
              <w:rPr>
                <w:rFonts w:ascii="Arial" w:hAnsi="Arial" w:cs="Arial"/>
                <w:sz w:val="16"/>
                <w:szCs w:val="16"/>
                <w:highlight w:val="yellow"/>
              </w:rPr>
              <w:t>[endfällige]</w:t>
            </w:r>
            <w:r w:rsidRPr="12FC48D1" w:rsidR="00A8640B">
              <w:rPr>
                <w:rFonts w:ascii="Arial" w:hAnsi="Arial" w:cs="Arial"/>
                <w:sz w:val="16"/>
                <w:szCs w:val="16"/>
              </w:rPr>
              <w:t xml:space="preserve"> </w:t>
            </w:r>
            <w:r w:rsidRPr="12FC48D1" w:rsidR="009728AF">
              <w:rPr>
                <w:rFonts w:ascii="Arial" w:hAnsi="Arial" w:cs="Arial"/>
                <w:sz w:val="16"/>
                <w:szCs w:val="16"/>
              </w:rPr>
              <w:t xml:space="preserve">Verzinsung in Höhe von </w:t>
            </w:r>
            <w:r w:rsidRPr="12FC48D1" w:rsidR="001A5ABE">
              <w:rPr>
                <w:rFonts w:ascii="Arial" w:hAnsi="Arial" w:cs="Arial"/>
                <w:sz w:val="16"/>
                <w:szCs w:val="16"/>
                <w:highlight w:val="yellow"/>
              </w:rPr>
              <w:t>[</w:t>
            </w:r>
            <w:r w:rsidRPr="12FC48D1" w:rsidR="003C271E">
              <w:rPr>
                <w:rFonts w:ascii="Arial" w:hAnsi="Arial" w:cs="Arial"/>
                <w:sz w:val="16"/>
                <w:szCs w:val="16"/>
                <w:highlight w:val="yellow"/>
              </w:rPr>
              <w:t>#</w:t>
            </w:r>
            <w:r w:rsidRPr="12FC48D1" w:rsidR="001A5ABE">
              <w:rPr>
                <w:rFonts w:ascii="Arial" w:hAnsi="Arial" w:cs="Arial"/>
                <w:sz w:val="16"/>
                <w:szCs w:val="16"/>
                <w:highlight w:val="yellow"/>
              </w:rPr>
              <w:t>]</w:t>
            </w:r>
            <w:r w:rsidRPr="12FC48D1" w:rsidR="009728AF">
              <w:rPr>
                <w:rFonts w:ascii="Arial" w:hAnsi="Arial" w:cs="Arial"/>
                <w:sz w:val="16"/>
                <w:szCs w:val="16"/>
              </w:rPr>
              <w:t xml:space="preserve"> % p.a. auf die ausgegebenen </w:t>
            </w:r>
            <w:r w:rsidRPr="12FC48D1" w:rsidR="009728AF">
              <w:rPr>
                <w:rFonts w:ascii="Arial" w:hAnsi="Arial" w:cs="Arial"/>
                <w:sz w:val="16"/>
                <w:szCs w:val="16"/>
              </w:rPr>
              <w:t>Schuldverschreibungen</w:t>
            </w:r>
            <w:r w:rsidRPr="12FC48D1" w:rsidR="00A8640B">
              <w:rPr>
                <w:rFonts w:ascii="Arial" w:hAnsi="Arial" w:cs="Arial"/>
                <w:sz w:val="16"/>
                <w:szCs w:val="16"/>
              </w:rPr>
              <w:t xml:space="preserve">. </w:t>
            </w:r>
            <w:r w:rsidRPr="12FC48D1" w:rsidR="00527852">
              <w:rPr>
                <w:sz w:val="16"/>
                <w:szCs w:val="16"/>
              </w:rPr>
              <w:t>Die Verzinsung erfolgt [</w:t>
            </w:r>
            <w:r w:rsidRPr="12FC48D1" w:rsidR="00527852">
              <w:rPr>
                <w:sz w:val="16"/>
                <w:szCs w:val="16"/>
                <w:highlight w:val="yellow"/>
              </w:rPr>
              <w:t>monatlich/quartalsweise/jährlich</w:t>
            </w:r>
            <w:r w:rsidRPr="12FC48D1" w:rsidR="00527852">
              <w:rPr>
                <w:sz w:val="16"/>
                <w:szCs w:val="16"/>
              </w:rPr>
              <w:t>], jeweils für den Zeitraum ab dem Tag der Vertragsunterzeichnung bis zum entsprechenden [</w:t>
            </w:r>
            <w:r w:rsidRPr="12FC48D1" w:rsidR="00527852">
              <w:rPr>
                <w:sz w:val="16"/>
                <w:szCs w:val="16"/>
                <w:highlight w:val="yellow"/>
              </w:rPr>
              <w:t>Monatstag/Quartalstag/Jahrestag</w:t>
            </w:r>
            <w:r w:rsidRPr="12FC48D1" w:rsidR="00527852">
              <w:rPr>
                <w:sz w:val="16"/>
                <w:szCs w:val="16"/>
              </w:rPr>
              <w:t>]. Die Auszahlung der aufgelaufenen Zinsen erfolgt jeweils zum [</w:t>
            </w:r>
            <w:r w:rsidRPr="12FC48D1" w:rsidR="00527852">
              <w:rPr>
                <w:sz w:val="16"/>
                <w:szCs w:val="16"/>
                <w:highlight w:val="yellow"/>
              </w:rPr>
              <w:t>tt.mm</w:t>
            </w:r>
            <w:r w:rsidRPr="12FC48D1" w:rsidR="00527852">
              <w:rPr>
                <w:sz w:val="16"/>
                <w:szCs w:val="16"/>
              </w:rPr>
              <w:t>] des folgenden [</w:t>
            </w:r>
            <w:r w:rsidRPr="12FC48D1" w:rsidR="00527852">
              <w:rPr>
                <w:sz w:val="16"/>
                <w:szCs w:val="16"/>
                <w:highlight w:val="yellow"/>
              </w:rPr>
              <w:t>Monats/Quartals/Jahres</w:t>
            </w:r>
            <w:r w:rsidRPr="12FC48D1" w:rsidR="00527852">
              <w:rPr>
                <w:sz w:val="16"/>
                <w:szCs w:val="16"/>
              </w:rPr>
              <w:t>], erstmals am [</w:t>
            </w:r>
            <w:r w:rsidRPr="12FC48D1" w:rsidR="00527852">
              <w:rPr>
                <w:sz w:val="16"/>
                <w:szCs w:val="16"/>
                <w:highlight w:val="yellow"/>
              </w:rPr>
              <w:t>tt.mm.jjjj</w:t>
            </w:r>
            <w:r w:rsidRPr="12FC48D1" w:rsidR="00527852">
              <w:rPr>
                <w:sz w:val="16"/>
                <w:szCs w:val="16"/>
              </w:rPr>
              <w:t>]. Das Kapital ist am Ende der Laufzeit, d. h. am [</w:t>
            </w:r>
            <w:r w:rsidRPr="12FC48D1" w:rsidR="00527852">
              <w:rPr>
                <w:sz w:val="16"/>
                <w:szCs w:val="16"/>
                <w:highlight w:val="yellow"/>
              </w:rPr>
              <w:t>tt.mm.jjjj</w:t>
            </w:r>
            <w:r w:rsidRPr="12FC48D1" w:rsidR="00527852">
              <w:rPr>
                <w:sz w:val="16"/>
                <w:szCs w:val="16"/>
              </w:rPr>
              <w:t>], zur Rückzahlung fällig</w:t>
            </w:r>
            <w:r w:rsidRPr="12FC48D1" w:rsidR="58090B1C">
              <w:rPr>
                <w:sz w:val="16"/>
                <w:szCs w:val="16"/>
              </w:rPr>
              <w:t>.</w:t>
            </w:r>
            <w:r w:rsidRPr="12FC48D1" w:rsidR="009728AF">
              <w:rPr>
                <w:rFonts w:ascii="Arial" w:hAnsi="Arial" w:cs="Arial"/>
                <w:sz w:val="16"/>
                <w:szCs w:val="16"/>
              </w:rPr>
              <w:t xml:space="preserve"> </w:t>
            </w:r>
            <w:r w:rsidRPr="12FC48D1" w:rsidR="001A5ABE">
              <w:rPr>
                <w:rFonts w:ascii="Arial" w:hAnsi="Arial" w:cs="Arial"/>
                <w:sz w:val="16"/>
                <w:szCs w:val="16"/>
              </w:rPr>
              <w:t xml:space="preserve">Die Höhe der Zinsen wird von der </w:t>
            </w:r>
            <w:r w:rsidRPr="12FC48D1" w:rsidR="00A8640B">
              <w:rPr>
                <w:rFonts w:ascii="Arial" w:hAnsi="Arial" w:cs="Arial"/>
                <w:sz w:val="16"/>
                <w:szCs w:val="16"/>
              </w:rPr>
              <w:t>Zahlstelle</w:t>
            </w:r>
            <w:r w:rsidRPr="12FC48D1" w:rsidR="001A5ABE">
              <w:rPr>
                <w:rFonts w:ascii="Arial" w:hAnsi="Arial" w:cs="Arial"/>
                <w:sz w:val="16"/>
                <w:szCs w:val="16"/>
              </w:rPr>
              <w:t xml:space="preserve"> berechnet. Zinsen werden nach der Methode </w:t>
            </w:r>
            <w:r w:rsidRPr="12FC48D1" w:rsidR="001A5ABE">
              <w:rPr>
                <w:rFonts w:ascii="Arial" w:hAnsi="Arial" w:cs="Arial"/>
                <w:sz w:val="16"/>
                <w:szCs w:val="16"/>
              </w:rPr>
              <w:t>act</w:t>
            </w:r>
            <w:r w:rsidRPr="12FC48D1" w:rsidR="001A5ABE">
              <w:rPr>
                <w:rFonts w:ascii="Arial" w:hAnsi="Arial" w:cs="Arial"/>
                <w:sz w:val="16"/>
                <w:szCs w:val="16"/>
              </w:rPr>
              <w:t>/</w:t>
            </w:r>
            <w:r w:rsidRPr="12FC48D1" w:rsidR="00A8640B">
              <w:rPr>
                <w:rFonts w:ascii="Arial" w:hAnsi="Arial" w:cs="Arial"/>
                <w:sz w:val="16"/>
                <w:szCs w:val="16"/>
              </w:rPr>
              <w:t>365</w:t>
            </w:r>
            <w:r w:rsidRPr="12FC48D1" w:rsidR="001A5ABE">
              <w:rPr>
                <w:rFonts w:ascii="Arial" w:hAnsi="Arial" w:cs="Arial"/>
                <w:sz w:val="16"/>
                <w:szCs w:val="16"/>
              </w:rPr>
              <w:t xml:space="preserve"> berechnet.</w:t>
            </w:r>
            <w:r w:rsidRPr="12FC48D1" w:rsidR="001A5ABE">
              <w:rPr>
                <w:rFonts w:ascii="Arial" w:hAnsi="Arial" w:cs="Arial"/>
                <w:sz w:val="16"/>
                <w:szCs w:val="16"/>
              </w:rPr>
              <w:t xml:space="preserve"> </w:t>
            </w:r>
          </w:p>
          <w:p w:rsidRPr="006F5A4F" w:rsidR="009728AF" w:rsidP="009728AF" w:rsidRDefault="00CD63BF" w14:paraId="0698A030" w14:textId="1CD8F3BE">
            <w:pPr>
              <w:keepNext/>
              <w:spacing w:after="40"/>
              <w:jc w:val="both"/>
              <w:outlineLvl w:val="2"/>
              <w:rPr>
                <w:rFonts w:ascii="Arial" w:hAnsi="Arial" w:cs="Arial"/>
                <w:sz w:val="16"/>
                <w:szCs w:val="16"/>
                <w:u w:val="single"/>
              </w:rPr>
            </w:pPr>
            <w:r>
              <w:rPr>
                <w:rFonts w:ascii="Arial" w:hAnsi="Arial" w:cs="Arial"/>
                <w:sz w:val="16"/>
                <w:szCs w:val="16"/>
                <w:u w:val="single"/>
              </w:rPr>
              <w:t>Bonus</w:t>
            </w:r>
            <w:r w:rsidR="007D14FD">
              <w:rPr>
                <w:rFonts w:ascii="Arial" w:hAnsi="Arial" w:cs="Arial"/>
                <w:sz w:val="16"/>
                <w:szCs w:val="16"/>
                <w:u w:val="single"/>
              </w:rPr>
              <w:t>zins oder Anteil am Nettoveräußerungsgewinn</w:t>
            </w:r>
            <w:r>
              <w:rPr>
                <w:rFonts w:ascii="Arial" w:hAnsi="Arial" w:cs="Arial"/>
                <w:sz w:val="16"/>
                <w:szCs w:val="16"/>
                <w:u w:val="single"/>
              </w:rPr>
              <w:t xml:space="preserve"> </w:t>
            </w:r>
          </w:p>
          <w:p w:rsidR="00F3767B" w:rsidP="001A5ABE" w:rsidRDefault="009728AF" w14:paraId="7D0EEE9B" w14:textId="77777777">
            <w:pPr>
              <w:spacing w:after="20"/>
              <w:jc w:val="both"/>
              <w:rPr>
                <w:rFonts w:ascii="Arial" w:hAnsi="Arial" w:cs="Arial"/>
                <w:sz w:val="16"/>
                <w:szCs w:val="16"/>
              </w:rPr>
            </w:pPr>
            <w:r w:rsidRPr="7ACB2BB9">
              <w:rPr>
                <w:rFonts w:ascii="Arial" w:hAnsi="Arial" w:cs="Arial"/>
                <w:sz w:val="16"/>
                <w:szCs w:val="16"/>
              </w:rPr>
              <w:t>Die Emittentin gewährt zum Laufzeitende der jeweiligen Schuldverschreibung zusätzlich einen einmaligen Bonuszins</w:t>
            </w:r>
            <w:r w:rsidR="003C271E">
              <w:rPr>
                <w:rFonts w:ascii="Arial" w:hAnsi="Arial" w:cs="Arial"/>
                <w:sz w:val="16"/>
                <w:szCs w:val="16"/>
              </w:rPr>
              <w:t xml:space="preserve"> in Höhe von </w:t>
            </w:r>
            <w:r w:rsidRPr="003C271E" w:rsidR="003C271E">
              <w:rPr>
                <w:rFonts w:ascii="Arial" w:hAnsi="Arial" w:cs="Arial"/>
                <w:sz w:val="16"/>
                <w:szCs w:val="16"/>
                <w:highlight w:val="yellow"/>
              </w:rPr>
              <w:t>[#]</w:t>
            </w:r>
            <w:r w:rsidR="003C271E">
              <w:rPr>
                <w:rFonts w:ascii="Arial" w:hAnsi="Arial" w:cs="Arial"/>
                <w:sz w:val="16"/>
                <w:szCs w:val="16"/>
              </w:rPr>
              <w:t> %</w:t>
            </w:r>
            <w:r w:rsidR="007D14FD">
              <w:rPr>
                <w:rFonts w:ascii="Arial" w:hAnsi="Arial" w:cs="Arial"/>
                <w:sz w:val="16"/>
                <w:szCs w:val="16"/>
              </w:rPr>
              <w:t xml:space="preserve"> </w:t>
            </w:r>
            <w:r w:rsidRPr="007D14FD" w:rsidR="007D14FD">
              <w:rPr>
                <w:rFonts w:ascii="Arial" w:hAnsi="Arial" w:cs="Arial"/>
                <w:sz w:val="16"/>
                <w:szCs w:val="16"/>
              </w:rPr>
              <w:t>der Nennbeträge aller von der Emittentin ausgegebenen und nicht (i) für kraftlos erklärten, (ii) an die Emittentin zurück gegebenen oder (iii) gekündigten Schuldverschreibungen („Verbleibender Gesamtnennbetrag“)</w:t>
            </w:r>
            <w:r w:rsidR="007D14FD">
              <w:rPr>
                <w:rFonts w:ascii="Arial" w:hAnsi="Arial" w:cs="Arial"/>
                <w:sz w:val="16"/>
                <w:szCs w:val="16"/>
              </w:rPr>
              <w:t>.</w:t>
            </w:r>
            <w:r w:rsidR="00F3767B">
              <w:rPr>
                <w:rFonts w:ascii="Arial" w:hAnsi="Arial" w:cs="Arial"/>
                <w:sz w:val="16"/>
                <w:szCs w:val="16"/>
              </w:rPr>
              <w:t xml:space="preserve"> </w:t>
            </w:r>
            <w:r w:rsidRPr="00F3767B" w:rsidR="00F3767B">
              <w:rPr>
                <w:rFonts w:ascii="Arial" w:hAnsi="Arial" w:cs="Arial"/>
                <w:sz w:val="16"/>
                <w:szCs w:val="16"/>
              </w:rPr>
              <w:t xml:space="preserve">Der auf eine Schuldverschreibung entfallende Anteil an dem </w:t>
            </w:r>
            <w:r w:rsidR="00F3767B">
              <w:rPr>
                <w:rFonts w:ascii="Arial" w:hAnsi="Arial" w:cs="Arial"/>
                <w:sz w:val="16"/>
                <w:szCs w:val="16"/>
              </w:rPr>
              <w:t>Bonuszins</w:t>
            </w:r>
            <w:r w:rsidRPr="00F3767B" w:rsidR="00F3767B">
              <w:rPr>
                <w:rFonts w:ascii="Arial" w:hAnsi="Arial" w:cs="Arial"/>
                <w:sz w:val="16"/>
                <w:szCs w:val="16"/>
              </w:rPr>
              <w:t xml:space="preserve"> entspricht dem Verhältnis des Nennbetrags der Schuldverschreibung zu der Summe des Verbleibenden Gesamtnennbetrags.</w:t>
            </w:r>
            <w:r w:rsidRPr="7ACB2BB9">
              <w:rPr>
                <w:rFonts w:ascii="Arial" w:hAnsi="Arial" w:cs="Arial"/>
                <w:sz w:val="16"/>
                <w:szCs w:val="16"/>
              </w:rPr>
              <w:t xml:space="preserve"> </w:t>
            </w:r>
          </w:p>
          <w:p w:rsidR="00F3767B" w:rsidP="001A5ABE" w:rsidRDefault="00F3767B" w14:paraId="1FECE7FF" w14:textId="048A7D1C">
            <w:pPr>
              <w:spacing w:after="20"/>
              <w:jc w:val="both"/>
              <w:rPr>
                <w:rFonts w:ascii="Arial" w:hAnsi="Arial" w:cs="Arial"/>
                <w:sz w:val="16"/>
                <w:szCs w:val="16"/>
              </w:rPr>
            </w:pPr>
            <w:r>
              <w:rPr>
                <w:rFonts w:ascii="Arial" w:hAnsi="Arial" w:cs="Arial"/>
                <w:sz w:val="16"/>
                <w:szCs w:val="16"/>
              </w:rPr>
              <w:t xml:space="preserve">Im Falle der Veräußerung </w:t>
            </w:r>
            <w:r w:rsidRPr="00F3767B">
              <w:rPr>
                <w:rFonts w:ascii="Arial" w:hAnsi="Arial" w:cs="Arial"/>
                <w:sz w:val="16"/>
                <w:szCs w:val="16"/>
              </w:rPr>
              <w:t>steh</w:t>
            </w:r>
            <w:r>
              <w:rPr>
                <w:rFonts w:ascii="Arial" w:hAnsi="Arial" w:cs="Arial"/>
                <w:sz w:val="16"/>
                <w:szCs w:val="16"/>
              </w:rPr>
              <w:t>en den Anleihegläubigern neben der Rückzahlung des Nennbetrags</w:t>
            </w:r>
            <w:r w:rsidRPr="00F3767B">
              <w:rPr>
                <w:rFonts w:ascii="Arial" w:hAnsi="Arial" w:cs="Arial"/>
                <w:sz w:val="16"/>
                <w:szCs w:val="16"/>
              </w:rPr>
              <w:t xml:space="preserve"> </w:t>
            </w:r>
            <w:r w:rsidRPr="00F3767B">
              <w:rPr>
                <w:rFonts w:ascii="Arial" w:hAnsi="Arial" w:cs="Arial"/>
                <w:sz w:val="16"/>
                <w:szCs w:val="16"/>
                <w:highlight w:val="yellow"/>
              </w:rPr>
              <w:t>[#]</w:t>
            </w:r>
            <w:r w:rsidRPr="00F3767B">
              <w:rPr>
                <w:rFonts w:ascii="Arial" w:hAnsi="Arial" w:cs="Arial"/>
                <w:sz w:val="16"/>
                <w:szCs w:val="16"/>
              </w:rPr>
              <w:t xml:space="preserve"> % des Veräußerungsgewinns zu, mindestens aber ein Anteil am Veräußerungsgewinn, der </w:t>
            </w:r>
            <w:r w:rsidRPr="00F3767B">
              <w:rPr>
                <w:rFonts w:ascii="Arial" w:hAnsi="Arial" w:cs="Arial"/>
                <w:sz w:val="16"/>
                <w:szCs w:val="16"/>
                <w:highlight w:val="yellow"/>
              </w:rPr>
              <w:t>[#]</w:t>
            </w:r>
            <w:r w:rsidRPr="00F3767B">
              <w:rPr>
                <w:rFonts w:ascii="Arial" w:hAnsi="Arial" w:cs="Arial"/>
                <w:sz w:val="16"/>
                <w:szCs w:val="16"/>
              </w:rPr>
              <w:t xml:space="preserve"> % </w:t>
            </w:r>
            <w:r>
              <w:rPr>
                <w:rFonts w:ascii="Arial" w:hAnsi="Arial" w:cs="Arial"/>
                <w:sz w:val="16"/>
                <w:szCs w:val="16"/>
              </w:rPr>
              <w:t>des Verbleibenden Gesamtnennbetrags beträgt</w:t>
            </w:r>
            <w:r w:rsidR="004446C1">
              <w:rPr>
                <w:rFonts w:ascii="Arial" w:hAnsi="Arial" w:cs="Arial"/>
                <w:sz w:val="16"/>
                <w:szCs w:val="16"/>
              </w:rPr>
              <w:t>. Dies setzt voraus, dass</w:t>
            </w:r>
            <w:r>
              <w:rPr>
                <w:rFonts w:ascii="Arial" w:hAnsi="Arial" w:cs="Arial"/>
                <w:sz w:val="16"/>
                <w:szCs w:val="16"/>
              </w:rPr>
              <w:t xml:space="preserve"> nach Abzug der Nennbeträge und der in den Schuldverschreibungsbedingungen genannten Abzugsposten Mittel </w:t>
            </w:r>
            <w:r w:rsidRPr="00F3767B">
              <w:rPr>
                <w:rFonts w:ascii="Arial" w:hAnsi="Arial" w:cs="Arial"/>
                <w:sz w:val="16"/>
                <w:szCs w:val="16"/>
              </w:rPr>
              <w:t>aus der Veräußerung des Assets verbleiben.</w:t>
            </w:r>
            <w:r w:rsidR="004446C1">
              <w:rPr>
                <w:rFonts w:ascii="Arial" w:hAnsi="Arial" w:cs="Arial"/>
                <w:sz w:val="16"/>
                <w:szCs w:val="16"/>
              </w:rPr>
              <w:t xml:space="preserve"> „Veräußerungsgewinn“ ist der aus der Veräußerung erzielte Kaufpreis abzüglich des Kaufpreises für den Erwerb des Assets, der mit dem Erwerb und der Veräußerung des Assets verbundenen Kosten und Gebühren sowie der von der Emittentin an die Kazpar GmbH zu zahlenden Gebühren. Diese Abzugsposten sind in den Schuldverschreibungsbedingungen näher spezifiziert. Der den Anlegern zustehende Teil des Veräußerungsgewinns ist der Anleger-Veräußerungsgewinn. </w:t>
            </w:r>
            <w:r w:rsidRPr="004446C1" w:rsidR="004446C1">
              <w:rPr>
                <w:rFonts w:ascii="Arial" w:hAnsi="Arial" w:cs="Arial"/>
                <w:sz w:val="16"/>
                <w:szCs w:val="16"/>
              </w:rPr>
              <w:t>Der auf eine Schuldverschreibung entfallende Anteil an dem Anleger-Veräußerungsgewinn entspricht dem Verhältnis des Nennbetrags der Schuldverschreibung zu der Summe des Verbleibenden Gesamtnennbetrags</w:t>
            </w:r>
            <w:r w:rsidR="004446C1">
              <w:rPr>
                <w:rFonts w:ascii="Arial" w:hAnsi="Arial" w:cs="Arial"/>
                <w:sz w:val="16"/>
                <w:szCs w:val="16"/>
              </w:rPr>
              <w:t>.</w:t>
            </w:r>
          </w:p>
          <w:p w:rsidR="009728AF" w:rsidP="001A5ABE" w:rsidRDefault="009728AF" w14:paraId="204E8128" w14:textId="76980A88">
            <w:pPr>
              <w:spacing w:after="20"/>
              <w:jc w:val="both"/>
              <w:rPr>
                <w:rFonts w:ascii="Arial" w:hAnsi="Arial" w:cs="Arial"/>
                <w:sz w:val="16"/>
                <w:szCs w:val="16"/>
              </w:rPr>
            </w:pPr>
          </w:p>
          <w:p w:rsidR="007D14FD" w:rsidP="007D14FD" w:rsidRDefault="007D14FD" w14:paraId="4A0B718D" w14:noSpellErr="1" w14:textId="7BE642AA">
            <w:pPr>
              <w:spacing w:after="40"/>
              <w:jc w:val="both"/>
              <w:rPr>
                <w:rFonts w:ascii="Arial" w:hAnsi="Arial" w:cs="Arial"/>
                <w:sz w:val="16"/>
                <w:szCs w:val="16"/>
              </w:rPr>
            </w:pPr>
            <w:r w:rsidRPr="12FC48D1" w:rsidR="007D14FD">
              <w:rPr>
                <w:rFonts w:ascii="Arial" w:hAnsi="Arial" w:cs="Arial"/>
                <w:sz w:val="16"/>
                <w:szCs w:val="16"/>
              </w:rPr>
              <w:t xml:space="preserve">Der Bonuszins bzw. der Anleger-Veräußerungsgewinn </w:t>
            </w:r>
            <w:r w:rsidRPr="12FC48D1" w:rsidR="00E86409">
              <w:rPr>
                <w:rFonts w:ascii="Arial" w:hAnsi="Arial" w:cs="Arial"/>
                <w:sz w:val="16"/>
                <w:szCs w:val="16"/>
              </w:rPr>
              <w:t>sind</w:t>
            </w:r>
            <w:r w:rsidRPr="12FC48D1" w:rsidR="00E86409">
              <w:rPr>
                <w:rFonts w:ascii="Arial" w:hAnsi="Arial" w:cs="Arial"/>
                <w:sz w:val="16"/>
                <w:szCs w:val="16"/>
              </w:rPr>
              <w:t xml:space="preserve"> </w:t>
            </w:r>
            <w:r w:rsidRPr="12FC48D1" w:rsidR="00E86409">
              <w:rPr>
                <w:rFonts w:ascii="Arial" w:hAnsi="Arial" w:cs="Arial"/>
                <w:sz w:val="16"/>
                <w:szCs w:val="16"/>
              </w:rPr>
              <w:t>am</w:t>
            </w:r>
            <w:r w:rsidRPr="12FC48D1" w:rsidR="007D14FD">
              <w:rPr>
                <w:rFonts w:ascii="Arial" w:hAnsi="Arial" w:cs="Arial"/>
                <w:sz w:val="16"/>
                <w:szCs w:val="16"/>
              </w:rPr>
              <w:t xml:space="preserve"> Laufzeitende zur Zahlung fällig.</w:t>
            </w:r>
          </w:p>
          <w:p w:rsidRPr="006454D5" w:rsidR="00296FBD" w:rsidP="006305E2" w:rsidRDefault="00466749" w14:paraId="33A98F32" w14:textId="6AE4568E">
            <w:pPr>
              <w:spacing w:before="60" w:after="20"/>
              <w:jc w:val="both"/>
              <w:rPr>
                <w:rFonts w:ascii="Arial" w:hAnsi="Arial" w:cs="Arial"/>
                <w:b/>
                <w:bCs/>
                <w:sz w:val="16"/>
                <w:szCs w:val="16"/>
              </w:rPr>
            </w:pPr>
            <w:bookmarkStart w:name="_Hlk163038639" w:id="10"/>
            <w:bookmarkEnd w:id="3"/>
            <w:r w:rsidRPr="006305E2">
              <w:rPr>
                <w:rFonts w:ascii="Arial" w:hAnsi="Arial" w:cs="Arial"/>
                <w:b/>
                <w:sz w:val="16"/>
                <w:szCs w:val="16"/>
              </w:rPr>
              <w:t>Rückzahlung</w:t>
            </w:r>
          </w:p>
          <w:p w:rsidR="006454D5" w:rsidP="009F3229" w:rsidRDefault="009F3229" w14:paraId="0C1AD094" w14:textId="458457B4">
            <w:pPr>
              <w:spacing w:after="40"/>
              <w:jc w:val="both"/>
              <w:rPr>
                <w:rFonts w:ascii="Arial" w:hAnsi="Arial" w:cs="Arial"/>
                <w:sz w:val="16"/>
                <w:szCs w:val="16"/>
              </w:rPr>
            </w:pPr>
            <w:r w:rsidRPr="009F3229">
              <w:rPr>
                <w:rFonts w:ascii="Arial" w:hAnsi="Arial" w:cs="Arial"/>
                <w:sz w:val="16"/>
                <w:szCs w:val="16"/>
              </w:rPr>
              <w:t>Die Rückzahlung</w:t>
            </w:r>
            <w:r>
              <w:rPr>
                <w:rFonts w:ascii="Arial" w:hAnsi="Arial" w:cs="Arial"/>
                <w:sz w:val="16"/>
                <w:szCs w:val="16"/>
              </w:rPr>
              <w:t xml:space="preserve"> de</w:t>
            </w:r>
            <w:r w:rsidR="00A8640B">
              <w:rPr>
                <w:rFonts w:ascii="Arial" w:hAnsi="Arial" w:cs="Arial"/>
                <w:sz w:val="16"/>
                <w:szCs w:val="16"/>
              </w:rPr>
              <w:t>s Nennbetrags der</w:t>
            </w:r>
            <w:r>
              <w:rPr>
                <w:rFonts w:ascii="Arial" w:hAnsi="Arial" w:cs="Arial"/>
                <w:sz w:val="16"/>
                <w:szCs w:val="16"/>
              </w:rPr>
              <w:t xml:space="preserve"> Schuldverschreibungen</w:t>
            </w:r>
            <w:r w:rsidRPr="009F3229">
              <w:rPr>
                <w:rFonts w:ascii="Arial" w:hAnsi="Arial" w:cs="Arial"/>
                <w:sz w:val="16"/>
                <w:szCs w:val="16"/>
              </w:rPr>
              <w:t xml:space="preserve"> erfolgt </w:t>
            </w:r>
            <w:r>
              <w:rPr>
                <w:rFonts w:ascii="Arial" w:hAnsi="Arial" w:cs="Arial"/>
                <w:sz w:val="16"/>
                <w:szCs w:val="16"/>
              </w:rPr>
              <w:t>am Ende der Laufzeit (keine Tilgung während der Laufzeit der Vermögensanlage)</w:t>
            </w:r>
            <w:r w:rsidRPr="009F3229">
              <w:rPr>
                <w:rFonts w:ascii="Arial" w:hAnsi="Arial" w:cs="Arial"/>
                <w:sz w:val="16"/>
                <w:szCs w:val="16"/>
              </w:rPr>
              <w:t>.</w:t>
            </w:r>
          </w:p>
          <w:p w:rsidRPr="00F90B22" w:rsidR="00EB66FF" w:rsidP="009F3229" w:rsidRDefault="00EB66FF" w14:paraId="3050FE54" w14:textId="5CEC938E">
            <w:pPr>
              <w:spacing w:after="40"/>
              <w:jc w:val="both"/>
              <w:rPr>
                <w:rFonts w:ascii="Arial" w:hAnsi="Arial" w:cs="Arial"/>
                <w:sz w:val="16"/>
                <w:szCs w:val="16"/>
              </w:rPr>
            </w:pPr>
            <w:r>
              <w:rPr>
                <w:rFonts w:ascii="Arial" w:hAnsi="Arial" w:cs="Arial"/>
                <w:sz w:val="16"/>
                <w:szCs w:val="16"/>
              </w:rPr>
              <w:t>Im Falle einer außerordentlichen Kündigung durch den Anleger hat die Emittentin dem Anleger die Schuldverschreibung zu</w:t>
            </w:r>
            <w:r w:rsidR="004973BE">
              <w:rPr>
                <w:rFonts w:ascii="Arial" w:hAnsi="Arial" w:cs="Arial"/>
                <w:sz w:val="16"/>
                <w:szCs w:val="16"/>
              </w:rPr>
              <w:t>m</w:t>
            </w:r>
            <w:r>
              <w:rPr>
                <w:rFonts w:ascii="Arial" w:hAnsi="Arial" w:cs="Arial"/>
                <w:sz w:val="16"/>
                <w:szCs w:val="16"/>
              </w:rPr>
              <w:t xml:space="preserve"> </w:t>
            </w:r>
            <w:r w:rsidR="004973BE">
              <w:rPr>
                <w:rFonts w:ascii="Arial" w:hAnsi="Arial" w:cs="Arial"/>
                <w:sz w:val="16"/>
                <w:szCs w:val="16"/>
              </w:rPr>
              <w:t xml:space="preserve">Nennbetrag </w:t>
            </w:r>
            <w:r>
              <w:rPr>
                <w:rFonts w:ascii="Arial" w:hAnsi="Arial" w:cs="Arial"/>
                <w:sz w:val="16"/>
                <w:szCs w:val="16"/>
              </w:rPr>
              <w:t xml:space="preserve">zurückzuzahlen. </w:t>
            </w:r>
            <w:r w:rsidR="004973BE">
              <w:rPr>
                <w:rFonts w:ascii="Arial" w:hAnsi="Arial" w:cs="Arial"/>
                <w:sz w:val="16"/>
                <w:szCs w:val="16"/>
              </w:rPr>
              <w:t xml:space="preserve">In </w:t>
            </w:r>
            <w:r w:rsidRPr="00F90B22" w:rsidR="004973BE">
              <w:rPr>
                <w:rFonts w:ascii="Arial" w:hAnsi="Arial" w:cs="Arial"/>
                <w:sz w:val="16"/>
                <w:szCs w:val="16"/>
              </w:rPr>
              <w:t>diesem Fall entfällt der Anspruch auf Zahlung des Bonuszinses.</w:t>
            </w:r>
            <w:r w:rsidRPr="00F90B22" w:rsidR="00F90B22">
              <w:rPr>
                <w:rFonts w:ascii="Arial" w:hAnsi="Arial" w:cs="Arial"/>
                <w:sz w:val="16"/>
                <w:szCs w:val="16"/>
              </w:rPr>
              <w:t xml:space="preserve"> Im Übrigen zahlt die Emittentin den Nennbetrag zum Ende der Laufzeit zurück, im Falle der Veräußerung jedoch nur insoweit, wie dies aus den Mitteln aus der Veräußerung des Assets</w:t>
            </w:r>
            <w:r w:rsidR="00F3767B">
              <w:rPr>
                <w:rFonts w:ascii="Arial" w:hAnsi="Arial" w:cs="Arial"/>
                <w:sz w:val="16"/>
                <w:szCs w:val="16"/>
              </w:rPr>
              <w:t xml:space="preserve"> </w:t>
            </w:r>
            <w:r w:rsidR="004446C1">
              <w:rPr>
                <w:rFonts w:ascii="Arial" w:hAnsi="Arial" w:cs="Arial"/>
                <w:sz w:val="16"/>
                <w:szCs w:val="16"/>
              </w:rPr>
              <w:t>abzüglich der in den Schuldverschreibungsbedingungen genannten Abzugsposten möglich ist</w:t>
            </w:r>
            <w:r w:rsidRPr="00F90B22" w:rsidR="00F90B22">
              <w:rPr>
                <w:rFonts w:ascii="Arial" w:hAnsi="Arial" w:cs="Arial"/>
                <w:sz w:val="16"/>
                <w:szCs w:val="16"/>
              </w:rPr>
              <w:t>.</w:t>
            </w:r>
          </w:p>
          <w:bookmarkEnd w:id="10"/>
          <w:p w:rsidR="0038397D" w:rsidP="0038397D" w:rsidRDefault="0038397D" w14:paraId="6D4F9DAD" w14:noSpellErr="1" w14:textId="1CA2A140">
            <w:pPr>
              <w:spacing w:after="40"/>
              <w:jc w:val="both"/>
              <w:rPr>
                <w:rFonts w:ascii="Arial" w:hAnsi="Arial" w:cs="Arial"/>
                <w:sz w:val="16"/>
                <w:szCs w:val="16"/>
              </w:rPr>
            </w:pPr>
            <w:r w:rsidRPr="12FC48D1" w:rsidR="0038397D">
              <w:rPr>
                <w:rFonts w:ascii="Arial" w:hAnsi="Arial" w:cs="Arial"/>
                <w:sz w:val="16"/>
                <w:szCs w:val="16"/>
              </w:rPr>
              <w:t xml:space="preserve">Sämtliche Rückzahlungen der </w:t>
            </w:r>
            <w:r w:rsidRPr="12FC48D1" w:rsidR="00F90B22">
              <w:rPr>
                <w:rFonts w:ascii="Arial" w:hAnsi="Arial" w:cs="Arial"/>
                <w:sz w:val="16"/>
                <w:szCs w:val="16"/>
              </w:rPr>
              <w:t>Nennbetr</w:t>
            </w:r>
            <w:r w:rsidRPr="12FC48D1" w:rsidR="007D14FD">
              <w:rPr>
                <w:rFonts w:ascii="Arial" w:hAnsi="Arial" w:cs="Arial"/>
                <w:sz w:val="16"/>
                <w:szCs w:val="16"/>
              </w:rPr>
              <w:t>ä</w:t>
            </w:r>
            <w:r w:rsidRPr="12FC48D1" w:rsidR="00F90B22">
              <w:rPr>
                <w:rFonts w:ascii="Arial" w:hAnsi="Arial" w:cs="Arial"/>
                <w:sz w:val="16"/>
                <w:szCs w:val="16"/>
              </w:rPr>
              <w:t xml:space="preserve">ge der </w:t>
            </w:r>
            <w:r w:rsidRPr="12FC48D1" w:rsidR="0038397D">
              <w:rPr>
                <w:rFonts w:ascii="Arial" w:hAnsi="Arial" w:cs="Arial"/>
                <w:sz w:val="16"/>
                <w:szCs w:val="16"/>
              </w:rPr>
              <w:t xml:space="preserve">Schuldverschreibungen </w:t>
            </w:r>
            <w:r w:rsidRPr="12FC48D1" w:rsidR="00E86409">
              <w:rPr>
                <w:rFonts w:ascii="Arial" w:hAnsi="Arial" w:cs="Arial"/>
                <w:sz w:val="16"/>
                <w:szCs w:val="16"/>
              </w:rPr>
              <w:t>sind</w:t>
            </w:r>
            <w:r w:rsidRPr="12FC48D1" w:rsidR="007D14FD">
              <w:rPr>
                <w:rFonts w:ascii="Arial" w:hAnsi="Arial" w:cs="Arial"/>
                <w:sz w:val="16"/>
                <w:szCs w:val="16"/>
              </w:rPr>
              <w:t xml:space="preserve"> ebenfalls</w:t>
            </w:r>
            <w:r w:rsidRPr="12FC48D1" w:rsidR="0038397D">
              <w:rPr>
                <w:rFonts w:ascii="Arial" w:hAnsi="Arial" w:cs="Arial"/>
                <w:sz w:val="16"/>
                <w:szCs w:val="16"/>
              </w:rPr>
              <w:t xml:space="preserve"> </w:t>
            </w:r>
            <w:r w:rsidRPr="12FC48D1" w:rsidR="00E86409">
              <w:rPr>
                <w:rFonts w:ascii="Arial" w:hAnsi="Arial" w:cs="Arial"/>
                <w:sz w:val="16"/>
                <w:szCs w:val="16"/>
              </w:rPr>
              <w:t xml:space="preserve">am </w:t>
            </w:r>
            <w:r w:rsidRPr="12FC48D1" w:rsidR="0038397D">
              <w:rPr>
                <w:rFonts w:ascii="Arial" w:hAnsi="Arial" w:cs="Arial"/>
                <w:sz w:val="16"/>
                <w:szCs w:val="16"/>
              </w:rPr>
              <w:t>Laufzeitende zur Zahlung fällig</w:t>
            </w:r>
            <w:r w:rsidRPr="12FC48D1" w:rsidR="004973BE">
              <w:rPr>
                <w:rFonts w:ascii="Arial" w:hAnsi="Arial" w:cs="Arial"/>
                <w:sz w:val="16"/>
                <w:szCs w:val="16"/>
              </w:rPr>
              <w:t>.</w:t>
            </w:r>
          </w:p>
          <w:p w:rsidRPr="00763FF1" w:rsidR="00B40435" w:rsidP="006305E2" w:rsidRDefault="00B40435" w14:paraId="585A5B7E" w14:textId="77777777">
            <w:pPr>
              <w:spacing w:before="60" w:after="20"/>
              <w:jc w:val="both"/>
              <w:rPr>
                <w:rFonts w:ascii="Arial" w:hAnsi="Arial" w:cs="Arial"/>
                <w:b/>
                <w:sz w:val="16"/>
                <w:szCs w:val="16"/>
                <w:lang w:eastAsia="en-US"/>
              </w:rPr>
            </w:pPr>
            <w:bookmarkStart w:name="_cp_change_60" w:id="15"/>
            <w:r w:rsidRPr="00763FF1">
              <w:rPr>
                <w:rFonts w:ascii="Arial" w:hAnsi="Arial" w:cs="Arial"/>
                <w:b/>
                <w:sz w:val="16"/>
                <w:szCs w:val="16"/>
                <w:lang w:eastAsia="en-US"/>
              </w:rPr>
              <w:t xml:space="preserve">Rangstellung und </w:t>
            </w:r>
            <w:proofErr w:type="spellStart"/>
            <w:r w:rsidRPr="00763FF1">
              <w:rPr>
                <w:rFonts w:ascii="Arial" w:hAnsi="Arial" w:cs="Arial"/>
                <w:b/>
                <w:sz w:val="16"/>
                <w:szCs w:val="16"/>
                <w:lang w:eastAsia="en-US"/>
              </w:rPr>
              <w:t>vorinsolvenzliche</w:t>
            </w:r>
            <w:proofErr w:type="spellEnd"/>
            <w:r w:rsidRPr="00763FF1">
              <w:rPr>
                <w:rFonts w:ascii="Arial" w:hAnsi="Arial" w:cs="Arial"/>
                <w:b/>
                <w:sz w:val="16"/>
                <w:szCs w:val="16"/>
                <w:lang w:eastAsia="en-US"/>
              </w:rPr>
              <w:t xml:space="preserve"> Durchsetzungssperre</w:t>
            </w:r>
            <w:bookmarkEnd w:id="15"/>
          </w:p>
          <w:p w:rsidR="00B40435" w:rsidP="00935D27" w:rsidRDefault="00B40435" w14:paraId="084B20EB" w14:textId="220CC0A9">
            <w:pPr>
              <w:spacing w:after="40"/>
              <w:jc w:val="both"/>
              <w:rPr>
                <w:rFonts w:ascii="Arial" w:hAnsi="Arial" w:cs="Arial"/>
                <w:sz w:val="16"/>
                <w:szCs w:val="16"/>
              </w:rPr>
            </w:pPr>
            <w:r w:rsidRPr="007A0CB8">
              <w:rPr>
                <w:rFonts w:ascii="Arial" w:hAnsi="Arial" w:cs="Arial"/>
                <w:sz w:val="16"/>
                <w:szCs w:val="16"/>
              </w:rPr>
              <w:t>Die Schuldverschreibungen beinhalten für den Anleger einen</w:t>
            </w:r>
            <w:r w:rsidRPr="007A0CB8" w:rsidR="0038397D">
              <w:rPr>
                <w:rFonts w:ascii="Arial" w:hAnsi="Arial" w:cs="Arial"/>
                <w:sz w:val="16"/>
                <w:szCs w:val="16"/>
              </w:rPr>
              <w:t xml:space="preserve"> qualifizierten</w:t>
            </w:r>
            <w:r w:rsidRPr="007A0CB8">
              <w:rPr>
                <w:rFonts w:ascii="Arial" w:hAnsi="Arial" w:cs="Arial"/>
                <w:sz w:val="16"/>
                <w:szCs w:val="16"/>
              </w:rPr>
              <w:t xml:space="preserve"> Rangrücktritt und eine </w:t>
            </w:r>
            <w:proofErr w:type="spellStart"/>
            <w:r w:rsidRPr="007A0CB8">
              <w:rPr>
                <w:rFonts w:ascii="Arial" w:hAnsi="Arial" w:cs="Arial"/>
                <w:sz w:val="16"/>
                <w:szCs w:val="16"/>
              </w:rPr>
              <w:t>vorinsolvenzliche</w:t>
            </w:r>
            <w:proofErr w:type="spellEnd"/>
            <w:r w:rsidRPr="007A0CB8">
              <w:rPr>
                <w:rFonts w:ascii="Arial" w:hAnsi="Arial" w:cs="Arial"/>
                <w:sz w:val="16"/>
                <w:szCs w:val="16"/>
              </w:rPr>
              <w:t xml:space="preserve"> Durchsetzungssperre. Im Falle der Eröffnung des Insolvenzverfahrens über das Vermögen der Emittentin oder der Liquidation der Emittentin treten die Forderungen aus den Schuldverschreibungen im Rang hinter alle nicht nachrangigen Forderungen sowie alle nachrangigen Forderungen im Sinne von §</w:t>
            </w:r>
            <w:r w:rsidR="007A0CB8">
              <w:rPr>
                <w:rFonts w:ascii="Arial" w:hAnsi="Arial" w:cs="Arial"/>
                <w:sz w:val="16"/>
                <w:szCs w:val="16"/>
              </w:rPr>
              <w:t> </w:t>
            </w:r>
            <w:r w:rsidRPr="007A0CB8">
              <w:rPr>
                <w:rFonts w:ascii="Arial" w:hAnsi="Arial" w:cs="Arial"/>
                <w:sz w:val="16"/>
                <w:szCs w:val="16"/>
              </w:rPr>
              <w:t>39 Absatz</w:t>
            </w:r>
            <w:r w:rsidR="007A0CB8">
              <w:rPr>
                <w:rFonts w:ascii="Arial" w:hAnsi="Arial" w:cs="Arial"/>
                <w:sz w:val="16"/>
                <w:szCs w:val="16"/>
              </w:rPr>
              <w:t> </w:t>
            </w:r>
            <w:r w:rsidRPr="007A0CB8">
              <w:rPr>
                <w:rFonts w:ascii="Arial" w:hAnsi="Arial" w:cs="Arial"/>
                <w:sz w:val="16"/>
                <w:szCs w:val="16"/>
              </w:rPr>
              <w:t>1 Nr.</w:t>
            </w:r>
            <w:r w:rsidR="007A0CB8">
              <w:rPr>
                <w:rFonts w:ascii="Arial" w:hAnsi="Arial" w:cs="Arial"/>
                <w:sz w:val="16"/>
                <w:szCs w:val="16"/>
              </w:rPr>
              <w:t> </w:t>
            </w:r>
            <w:r w:rsidRPr="007A0CB8">
              <w:rPr>
                <w:rFonts w:ascii="Arial" w:hAnsi="Arial" w:cs="Arial"/>
                <w:sz w:val="16"/>
                <w:szCs w:val="16"/>
              </w:rPr>
              <w:t xml:space="preserve">1 bis 5 der Insolvenzordnung zurück. Die </w:t>
            </w:r>
            <w:proofErr w:type="spellStart"/>
            <w:r w:rsidRPr="007A0CB8">
              <w:rPr>
                <w:rFonts w:ascii="Arial" w:hAnsi="Arial" w:cs="Arial"/>
                <w:sz w:val="16"/>
                <w:szCs w:val="16"/>
              </w:rPr>
              <w:t>vorinsolvenzliche</w:t>
            </w:r>
            <w:proofErr w:type="spellEnd"/>
            <w:r w:rsidRPr="007A0CB8">
              <w:rPr>
                <w:rFonts w:ascii="Arial" w:hAnsi="Arial" w:cs="Arial"/>
                <w:sz w:val="16"/>
                <w:szCs w:val="16"/>
              </w:rPr>
              <w:t xml:space="preserve"> Durchsetzungssperre gilt bereits für die Zeit vor Eröffnung eines Insolvenzverfahrens. Der Anleger kann bereits dann keine Erfüllung seiner Ansprüche aus den Schuldverschreibungen </w:t>
            </w:r>
            <w:r w:rsidR="007A0CB8">
              <w:rPr>
                <w:rFonts w:ascii="Arial" w:hAnsi="Arial" w:cs="Arial"/>
                <w:sz w:val="16"/>
                <w:szCs w:val="16"/>
              </w:rPr>
              <w:t xml:space="preserve">– insbesondere Zahlungen – </w:t>
            </w:r>
            <w:r w:rsidRPr="007A0CB8">
              <w:rPr>
                <w:rFonts w:ascii="Arial" w:hAnsi="Arial" w:cs="Arial"/>
                <w:sz w:val="16"/>
                <w:szCs w:val="16"/>
              </w:rPr>
              <w:t>verlangen, wenn die Emittentin im Zeitpunkt des Leistungsverlangens des Anlegers überschuldet oder zahlungsunfähig ist oder dies durch die Erfüllung der Ansprüche zu werden droht. Dies gilt auch für den Fall, dass Forderungen des Anlegers für sich genommen keine Überschuldung im Sinne von §</w:t>
            </w:r>
            <w:r w:rsidR="007A0CB8">
              <w:rPr>
                <w:rFonts w:ascii="Arial" w:hAnsi="Arial" w:cs="Arial"/>
                <w:sz w:val="16"/>
                <w:szCs w:val="16"/>
              </w:rPr>
              <w:t> </w:t>
            </w:r>
            <w:r w:rsidRPr="007A0CB8">
              <w:rPr>
                <w:rFonts w:ascii="Arial" w:hAnsi="Arial" w:cs="Arial"/>
                <w:sz w:val="16"/>
                <w:szCs w:val="16"/>
              </w:rPr>
              <w:t>19 InsO und keine Zahlungsunfähigkeit im Sinne von §</w:t>
            </w:r>
            <w:r w:rsidR="007A0CB8">
              <w:rPr>
                <w:rFonts w:ascii="Arial" w:hAnsi="Arial" w:cs="Arial"/>
                <w:sz w:val="16"/>
                <w:szCs w:val="16"/>
              </w:rPr>
              <w:t> </w:t>
            </w:r>
            <w:r w:rsidRPr="007A0CB8">
              <w:rPr>
                <w:rFonts w:ascii="Arial" w:hAnsi="Arial" w:cs="Arial"/>
                <w:sz w:val="16"/>
                <w:szCs w:val="16"/>
              </w:rPr>
              <w:t>17 InsO begründen, aber die Summe aller Ansprüche gegen die Emittentin eine Überschuldung im Sinne von §</w:t>
            </w:r>
            <w:r w:rsidR="007A0CB8">
              <w:rPr>
                <w:rFonts w:ascii="Arial" w:hAnsi="Arial" w:cs="Arial"/>
                <w:sz w:val="16"/>
                <w:szCs w:val="16"/>
              </w:rPr>
              <w:t> </w:t>
            </w:r>
            <w:r w:rsidRPr="007A0CB8">
              <w:rPr>
                <w:rFonts w:ascii="Arial" w:hAnsi="Arial" w:cs="Arial"/>
                <w:sz w:val="16"/>
                <w:szCs w:val="16"/>
              </w:rPr>
              <w:t>19 InsO oder eine Zahlungsunfähigkeit im Sinne von §</w:t>
            </w:r>
            <w:r w:rsidR="007A0CB8">
              <w:rPr>
                <w:rFonts w:ascii="Arial" w:hAnsi="Arial" w:cs="Arial"/>
                <w:sz w:val="16"/>
                <w:szCs w:val="16"/>
              </w:rPr>
              <w:t> </w:t>
            </w:r>
            <w:r w:rsidRPr="007A0CB8">
              <w:rPr>
                <w:rFonts w:ascii="Arial" w:hAnsi="Arial" w:cs="Arial"/>
                <w:sz w:val="16"/>
                <w:szCs w:val="16"/>
              </w:rPr>
              <w:t>17 InsO begründen würde.</w:t>
            </w:r>
            <w:r w:rsidR="00CD63BF">
              <w:rPr>
                <w:rFonts w:ascii="Arial" w:hAnsi="Arial" w:cs="Arial"/>
                <w:sz w:val="16"/>
                <w:szCs w:val="16"/>
              </w:rPr>
              <w:t xml:space="preserve"> Dies gilt entsprechend für die Verwertung der für das Asset gewährten Sicherheiten.</w:t>
            </w:r>
            <w:r w:rsidR="007A0CB8">
              <w:rPr>
                <w:rFonts w:ascii="Arial" w:hAnsi="Arial" w:cs="Arial"/>
                <w:sz w:val="16"/>
                <w:szCs w:val="16"/>
              </w:rPr>
              <w:t xml:space="preserve"> Das Risiko eines Totalverlusts ist deshalb erheblich erhöht.</w:t>
            </w:r>
            <w:r w:rsidR="00CD63BF">
              <w:rPr>
                <w:rFonts w:ascii="Arial" w:hAnsi="Arial" w:cs="Arial"/>
                <w:sz w:val="16"/>
                <w:szCs w:val="16"/>
              </w:rPr>
              <w:t xml:space="preserve"> </w:t>
            </w:r>
          </w:p>
          <w:p w:rsidRPr="00763FF1" w:rsidR="00E80FF7" w:rsidP="006305E2" w:rsidRDefault="00E80FF7" w14:paraId="0BC70FB8" w14:textId="74B610BB">
            <w:pPr>
              <w:spacing w:before="60" w:after="20"/>
              <w:jc w:val="both"/>
              <w:rPr>
                <w:rFonts w:ascii="Arial" w:hAnsi="Arial" w:cs="Arial"/>
                <w:b/>
                <w:sz w:val="16"/>
                <w:szCs w:val="16"/>
                <w:lang w:eastAsia="en-US"/>
              </w:rPr>
            </w:pPr>
            <w:r w:rsidRPr="00763FF1">
              <w:rPr>
                <w:rFonts w:ascii="Arial" w:hAnsi="Arial" w:cs="Arial"/>
                <w:b/>
                <w:sz w:val="16"/>
                <w:szCs w:val="16"/>
                <w:lang w:eastAsia="en-US"/>
              </w:rPr>
              <w:t>Kleinanleger-Zielgruppe</w:t>
            </w:r>
          </w:p>
          <w:p w:rsidRPr="00862F02" w:rsidR="00CE4CFC" w:rsidP="12FC48D1" w:rsidRDefault="00A96531" w14:paraId="484DD638" w14:noSpellErr="1" w14:textId="0857E7D8">
            <w:pPr>
              <w:spacing w:after="20"/>
              <w:jc w:val="both"/>
              <w:rPr>
                <w:b w:val="1"/>
                <w:bCs w:val="1"/>
                <w:sz w:val="16"/>
                <w:szCs w:val="16"/>
              </w:rPr>
            </w:pPr>
            <w:r w:rsidRPr="12FC48D1" w:rsidR="00A96531">
              <w:rPr>
                <w:rFonts w:ascii="Arial" w:hAnsi="Arial" w:cs="Arial"/>
                <w:color w:val="000000" w:themeColor="text1" w:themeTint="FF" w:themeShade="FF"/>
                <w:sz w:val="16"/>
                <w:szCs w:val="16"/>
              </w:rPr>
              <w:t xml:space="preserve">Das Produkt richtet sich an Anleger, </w:t>
            </w:r>
            <w:r w:rsidRPr="12FC48D1" w:rsidR="00026B1E">
              <w:rPr>
                <w:rFonts w:ascii="Arial" w:hAnsi="Arial" w:cs="Arial"/>
                <w:color w:val="000000" w:themeColor="text1" w:themeTint="FF" w:themeShade="FF"/>
                <w:sz w:val="16"/>
                <w:szCs w:val="16"/>
              </w:rPr>
              <w:t>die eine spekulative Anlagemöglichkeit suchen, mit der sie Zinsen und die Chance auf eine einmalige, von bestimmten Bedingungen abhängige Bonus</w:t>
            </w:r>
            <w:r w:rsidRPr="12FC48D1" w:rsidR="00F90B22">
              <w:rPr>
                <w:rFonts w:ascii="Arial" w:hAnsi="Arial" w:cs="Arial"/>
                <w:color w:val="000000" w:themeColor="text1" w:themeTint="FF" w:themeShade="FF"/>
                <w:sz w:val="16"/>
                <w:szCs w:val="16"/>
              </w:rPr>
              <w:t>zahlung</w:t>
            </w:r>
            <w:r w:rsidRPr="12FC48D1" w:rsidR="00026B1E">
              <w:rPr>
                <w:rFonts w:ascii="Arial" w:hAnsi="Arial" w:cs="Arial"/>
                <w:color w:val="000000" w:themeColor="text1" w:themeTint="FF" w:themeShade="FF"/>
                <w:sz w:val="16"/>
                <w:szCs w:val="16"/>
              </w:rPr>
              <w:t xml:space="preserve"> erzielen wollen</w:t>
            </w:r>
            <w:r w:rsidRPr="12FC48D1" w:rsidR="00A96531">
              <w:rPr>
                <w:rFonts w:ascii="Arial" w:hAnsi="Arial" w:cs="Arial"/>
                <w:color w:val="000000" w:themeColor="text1" w:themeTint="FF" w:themeShade="FF"/>
                <w:sz w:val="16"/>
                <w:szCs w:val="16"/>
              </w:rPr>
              <w:t xml:space="preserve"> und mit dem Investment eine überdurchschnittliche Renditeerwartung verbinden</w:t>
            </w:r>
            <w:r w:rsidRPr="12FC48D1" w:rsidR="00A96531">
              <w:rPr>
                <w:rFonts w:ascii="Arial" w:hAnsi="Arial" w:cs="Arial"/>
                <w:color w:val="000000" w:themeColor="text1" w:themeTint="FF" w:themeShade="FF"/>
                <w:sz w:val="16"/>
                <w:szCs w:val="16"/>
              </w:rPr>
              <w:t xml:space="preserve">. Die Anleger sollen einen </w:t>
            </w:r>
            <w:r w:rsidRPr="12FC48D1" w:rsidR="004973BE">
              <w:rPr>
                <w:rFonts w:ascii="Arial" w:hAnsi="Arial" w:cs="Arial"/>
                <w:color w:val="000000" w:themeColor="text1" w:themeTint="FF" w:themeShade="FF"/>
                <w:sz w:val="16"/>
                <w:szCs w:val="16"/>
                <w:rPrChange w:author="Meves, Christoph" w:date="2025-10-20T02:35:00Z" w:id="1905854083">
                  <w:rPr>
                    <w:rFonts w:ascii="Arial" w:hAnsi="Arial" w:cs="Arial"/>
                    <w:color w:val="000000" w:themeColor="text1" w:themeTint="FF" w:themeShade="FF"/>
                    <w:sz w:val="16"/>
                    <w:szCs w:val="16"/>
                    <w:highlight w:val="yellow"/>
                  </w:rPr>
                </w:rPrChange>
              </w:rPr>
              <w:t>mittel</w:t>
            </w:r>
            <w:r w:rsidRPr="12FC48D1" w:rsidR="00A96531">
              <w:rPr>
                <w:rFonts w:ascii="Arial" w:hAnsi="Arial" w:cs="Arial"/>
                <w:color w:val="000000" w:themeColor="text1" w:themeTint="FF" w:themeShade="FF"/>
                <w:sz w:val="16"/>
                <w:szCs w:val="16"/>
              </w:rPr>
              <w:t>fristigen Anlagehorizont verfolgen und einen etwaigen finanziellen Verlust</w:t>
            </w:r>
            <w:r w:rsidRPr="12FC48D1" w:rsidR="00A96531">
              <w:rPr>
                <w:rFonts w:ascii="Arial" w:hAnsi="Arial" w:cs="Arial"/>
                <w:color w:val="000000" w:themeColor="text1" w:themeTint="FF" w:themeShade="FF"/>
                <w:sz w:val="16"/>
                <w:szCs w:val="16"/>
              </w:rPr>
              <w:t xml:space="preserve"> </w:t>
            </w:r>
            <w:r w:rsidRPr="12FC48D1" w:rsidR="00A96531">
              <w:rPr>
                <w:rFonts w:ascii="Arial" w:hAnsi="Arial" w:cs="Arial"/>
                <w:color w:val="000000" w:themeColor="text1" w:themeTint="FF" w:themeShade="FF"/>
                <w:sz w:val="16"/>
                <w:szCs w:val="16"/>
              </w:rPr>
              <w:t>bis hin zum vollständigen Verlust des eingesetzten Kapitals tragen können. Das Produkt zielt auf Anleger mit erweiterten Kenntnissen und Erfahrungen mit Finanzprodukten</w:t>
            </w:r>
            <w:r w:rsidRPr="12FC48D1" w:rsidR="0099303D">
              <w:rPr>
                <w:rFonts w:ascii="Arial" w:hAnsi="Arial" w:cs="Arial"/>
                <w:color w:val="000000" w:themeColor="text1" w:themeTint="FF" w:themeShade="FF"/>
                <w:sz w:val="16"/>
                <w:szCs w:val="16"/>
              </w:rPr>
              <w:t xml:space="preserve"> </w:t>
            </w:r>
            <w:r w:rsidRPr="12FC48D1" w:rsidR="00A96531">
              <w:rPr>
                <w:rFonts w:ascii="Arial" w:hAnsi="Arial" w:cs="Arial"/>
                <w:color w:val="000000" w:themeColor="text1" w:themeTint="FF" w:themeShade="FF"/>
                <w:sz w:val="16"/>
                <w:szCs w:val="16"/>
              </w:rPr>
              <w:t>ab. Das Produkt ist nicht geeignet für Personen, die Wert auf einen Kapitalschutz legen.</w:t>
            </w:r>
          </w:p>
        </w:tc>
      </w:tr>
      <w:tr w:rsidRPr="007C2964" w:rsidR="00B22CCC" w:rsidTr="12FC48D1" w14:paraId="5E2A5168" w14:textId="77777777">
        <w:trPr>
          <w:trHeight w:val="203"/>
        </w:trPr>
        <w:tc>
          <w:tcPr>
            <w:tcW w:w="11340" w:type="dxa"/>
            <w:tcBorders>
              <w:bottom w:val="nil"/>
            </w:tcBorders>
            <w:shd w:val="clear" w:color="auto" w:fill="FFFFFF" w:themeFill="background1"/>
            <w:tcMar/>
          </w:tcPr>
          <w:p w:rsidRPr="00862F02" w:rsidR="00D72B16" w:rsidP="00D72B16" w:rsidRDefault="00B22CCC" w14:paraId="730D3EAC" w14:textId="4894C1FA">
            <w:pPr>
              <w:rPr>
                <w:b/>
                <w:sz w:val="16"/>
                <w:szCs w:val="16"/>
              </w:rPr>
            </w:pPr>
            <w:r w:rsidRPr="00763FF1">
              <w:rPr>
                <w:rFonts w:ascii="Arial" w:hAnsi="Arial" w:cs="Arial"/>
                <w:b/>
                <w:color w:val="0070C0"/>
                <w:sz w:val="16"/>
                <w:szCs w:val="16"/>
                <w:lang w:eastAsia="en-US"/>
              </w:rPr>
              <w:t>Welche Risiken bestehen und was könnte ich im Gegenzug dafür bekommen?</w:t>
            </w:r>
          </w:p>
        </w:tc>
      </w:tr>
      <w:tr w:rsidRPr="00862F02" w:rsidR="00894AA4" w:rsidTr="12FC48D1" w14:paraId="1E85A026" w14:textId="77777777">
        <w:trPr>
          <w:trHeight w:val="255"/>
        </w:trPr>
        <w:tc>
          <w:tcPr>
            <w:tcW w:w="11340" w:type="dxa"/>
            <w:tcBorders>
              <w:top w:val="nil"/>
            </w:tcBorders>
            <w:shd w:val="clear" w:color="auto" w:fill="FFFFFF" w:themeFill="background1"/>
            <w:tcMar/>
          </w:tcPr>
          <w:p w:rsidRPr="00763FF1" w:rsidR="00894AA4" w:rsidP="00D72B16" w:rsidRDefault="00A8640B" w14:paraId="0921F374" w14:textId="77484191">
            <w:pPr>
              <w:rPr>
                <w:rFonts w:ascii="Arial" w:hAnsi="Arial" w:cs="Arial"/>
                <w:b/>
                <w:sz w:val="16"/>
                <w:szCs w:val="16"/>
                <w:lang w:eastAsia="en-US"/>
              </w:rPr>
            </w:pPr>
            <w:r w:rsidRPr="00862F02">
              <w:rPr>
                <w:rFonts w:ascii="Arial" w:hAnsi="Arial" w:cs="Arial"/>
                <w:b/>
                <w:noProof/>
                <w:sz w:val="16"/>
                <w:szCs w:val="16"/>
                <w:lang w:val="nl-NL" w:eastAsia="en-US"/>
              </w:rPr>
              <mc:AlternateContent>
                <mc:Choice Requires="wps">
                  <w:drawing>
                    <wp:anchor distT="0" distB="0" distL="114300" distR="114300" simplePos="0" relativeHeight="251658241" behindDoc="0" locked="0" layoutInCell="1" allowOverlap="1" wp14:anchorId="523AB107" wp14:editId="1FE08525">
                      <wp:simplePos x="0" y="0"/>
                      <wp:positionH relativeFrom="column">
                        <wp:posOffset>1132840</wp:posOffset>
                      </wp:positionH>
                      <wp:positionV relativeFrom="paragraph">
                        <wp:posOffset>1106805</wp:posOffset>
                      </wp:positionV>
                      <wp:extent cx="5789295" cy="518160"/>
                      <wp:effectExtent l="0" t="0" r="20955" b="15240"/>
                      <wp:wrapThrough wrapText="bothSides">
                        <wp:wrapPolygon edited="0">
                          <wp:start x="0" y="0"/>
                          <wp:lineTo x="0" y="21441"/>
                          <wp:lineTo x="21607" y="21441"/>
                          <wp:lineTo x="21607" y="0"/>
                          <wp:lineTo x="0" y="0"/>
                        </wp:wrapPolygon>
                      </wp:wrapThrough>
                      <wp:docPr id="43" name="Textfeld 43"/>
                      <wp:cNvGraphicFramePr/>
                      <a:graphic xmlns:a="http://schemas.openxmlformats.org/drawingml/2006/main">
                        <a:graphicData uri="http://schemas.microsoft.com/office/word/2010/wordprocessingShape">
                          <wps:wsp>
                            <wps:cNvSpPr txBox="1"/>
                            <wps:spPr>
                              <a:xfrm>
                                <a:off x="0" y="0"/>
                                <a:ext cx="5789295" cy="518160"/>
                              </a:xfrm>
                              <a:prstGeom prst="rect">
                                <a:avLst/>
                              </a:prstGeom>
                              <a:solidFill>
                                <a:schemeClr val="accent1">
                                  <a:lumMod val="40000"/>
                                  <a:lumOff val="60000"/>
                                </a:schemeClr>
                              </a:solidFill>
                              <a:ln w="6350">
                                <a:solidFill>
                                  <a:schemeClr val="accent1">
                                    <a:lumMod val="40000"/>
                                    <a:lumOff val="60000"/>
                                  </a:schemeClr>
                                </a:solidFill>
                              </a:ln>
                            </wps:spPr>
                            <wps:txbx>
                              <w:txbxContent>
                                <w:p w:rsidRPr="00862F02" w:rsidR="00596E32" w:rsidP="00F42944" w:rsidRDefault="00894AA4" w14:paraId="7A18753E" w14:textId="4B5C9BCA">
                                  <w:pPr>
                                    <w:shd w:val="clear" w:color="auto" w:fill="BDD6EE" w:themeFill="accent1" w:themeFillTint="66"/>
                                    <w:spacing w:after="60" w:line="276" w:lineRule="auto"/>
                                    <w:jc w:val="both"/>
                                    <w:rPr>
                                      <w:rFonts w:ascii="Arial" w:hAnsi="Arial" w:eastAsia="Arial" w:cs="Arial"/>
                                      <w:color w:val="000000"/>
                                      <w:sz w:val="16"/>
                                      <w:szCs w:val="16"/>
                                    </w:rPr>
                                  </w:pPr>
                                  <w:r w:rsidRPr="00862F02">
                                    <w:rPr>
                                      <w:rFonts w:ascii="Arial" w:hAnsi="Arial" w:eastAsia="Arial" w:cs="Arial"/>
                                      <w:color w:val="000000"/>
                                      <w:sz w:val="16"/>
                                      <w:szCs w:val="16"/>
                                    </w:rPr>
                                    <w:t>D</w:t>
                                  </w:r>
                                  <w:r w:rsidRPr="00862F02" w:rsidR="00B952FA">
                                    <w:rPr>
                                      <w:rFonts w:ascii="Arial" w:hAnsi="Arial" w:eastAsia="Arial" w:cs="Arial"/>
                                      <w:color w:val="000000"/>
                                      <w:sz w:val="16"/>
                                      <w:szCs w:val="16"/>
                                    </w:rPr>
                                    <w:t>er</w:t>
                                  </w:r>
                                  <w:r w:rsidRPr="00862F02">
                                    <w:rPr>
                                      <w:rFonts w:ascii="Arial" w:hAnsi="Arial" w:eastAsia="Arial" w:cs="Arial"/>
                                      <w:color w:val="000000"/>
                                      <w:sz w:val="16"/>
                                      <w:szCs w:val="16"/>
                                    </w:rPr>
                                    <w:t xml:space="preserve"> Risikoindikator beruht auf der Annahme, dass Sie das Produkt </w:t>
                                  </w:r>
                                  <w:r w:rsidRPr="00862F02" w:rsidR="000F63FE">
                                    <w:rPr>
                                      <w:rFonts w:ascii="Arial" w:hAnsi="Arial" w:eastAsia="Arial" w:cs="Arial"/>
                                      <w:color w:val="000000"/>
                                      <w:sz w:val="16"/>
                                      <w:szCs w:val="16"/>
                                    </w:rPr>
                                    <w:t>bis</w:t>
                                  </w:r>
                                  <w:r w:rsidR="0078153E">
                                    <w:rPr>
                                      <w:rFonts w:ascii="Arial" w:hAnsi="Arial" w:eastAsia="Arial" w:cs="Arial"/>
                                      <w:color w:val="000000"/>
                                      <w:sz w:val="16"/>
                                      <w:szCs w:val="16"/>
                                    </w:rPr>
                                    <w:t xml:space="preserve"> einschließlich</w:t>
                                  </w:r>
                                  <w:r w:rsidRPr="00862F02" w:rsidR="000F63FE">
                                    <w:rPr>
                                      <w:rFonts w:ascii="Arial" w:hAnsi="Arial" w:eastAsia="Arial" w:cs="Arial"/>
                                      <w:color w:val="000000"/>
                                      <w:sz w:val="16"/>
                                      <w:szCs w:val="16"/>
                                    </w:rPr>
                                    <w:t xml:space="preserve"> </w:t>
                                  </w:r>
                                  <w:r w:rsidRPr="0007571F" w:rsidR="0007571F">
                                    <w:rPr>
                                      <w:rFonts w:ascii="Arial" w:hAnsi="Arial" w:eastAsia="Arial" w:cs="Arial"/>
                                      <w:color w:val="000000"/>
                                      <w:sz w:val="16"/>
                                      <w:szCs w:val="16"/>
                                      <w:highlight w:val="yellow"/>
                                    </w:rPr>
                                    <w:t>[</w:t>
                                  </w:r>
                                  <w:r w:rsidR="00A8640B">
                                    <w:rPr>
                                      <w:rFonts w:ascii="Arial" w:hAnsi="Arial" w:eastAsia="Arial" w:cs="Arial"/>
                                      <w:color w:val="000000"/>
                                      <w:sz w:val="16"/>
                                      <w:szCs w:val="16"/>
                                      <w:highlight w:val="yellow"/>
                                    </w:rPr>
                                    <w:t>Datum Laufzeitende</w:t>
                                  </w:r>
                                  <w:r w:rsidRPr="0007571F" w:rsidR="0007571F">
                                    <w:rPr>
                                      <w:rFonts w:ascii="Arial" w:hAnsi="Arial" w:eastAsia="Arial" w:cs="Arial"/>
                                      <w:color w:val="000000"/>
                                      <w:sz w:val="16"/>
                                      <w:szCs w:val="16"/>
                                      <w:highlight w:val="yellow"/>
                                    </w:rPr>
                                    <w:t>]</w:t>
                                  </w:r>
                                  <w:r w:rsidRPr="00862F02" w:rsidR="007637BD">
                                    <w:rPr>
                                      <w:rFonts w:ascii="Arial" w:hAnsi="Arial" w:eastAsia="Arial" w:cs="Arial"/>
                                      <w:color w:val="000000"/>
                                      <w:sz w:val="16"/>
                                      <w:szCs w:val="16"/>
                                    </w:rPr>
                                    <w:t xml:space="preserve"> </w:t>
                                  </w:r>
                                  <w:r w:rsidRPr="00862F02">
                                    <w:rPr>
                                      <w:rFonts w:ascii="Arial" w:hAnsi="Arial" w:eastAsia="Arial" w:cs="Arial"/>
                                      <w:color w:val="000000"/>
                                      <w:sz w:val="16"/>
                                      <w:szCs w:val="16"/>
                                    </w:rPr>
                                    <w:t xml:space="preserve">halten. </w:t>
                                  </w:r>
                                  <w:r w:rsidR="00453402">
                                    <w:rPr>
                                      <w:rFonts w:ascii="Arial" w:hAnsi="Arial" w:eastAsia="Arial" w:cs="Arial"/>
                                      <w:color w:val="000000"/>
                                      <w:sz w:val="16"/>
                                      <w:szCs w:val="16"/>
                                    </w:rPr>
                                    <w:t>Sie können die Anlage nicht frühzeitig einlösen</w:t>
                                  </w:r>
                                  <w:r w:rsidR="00C03F0E">
                                    <w:rPr>
                                      <w:rFonts w:ascii="Arial" w:hAnsi="Arial" w:eastAsia="Arial" w:cs="Arial"/>
                                      <w:color w:val="000000"/>
                                      <w:sz w:val="16"/>
                                      <w:szCs w:val="16"/>
                                    </w:rPr>
                                    <w:t>.</w:t>
                                  </w:r>
                                  <w:r w:rsidR="00453402">
                                    <w:rPr>
                                      <w:rFonts w:ascii="Arial" w:hAnsi="Arial" w:eastAsia="Arial" w:cs="Arial"/>
                                      <w:color w:val="000000"/>
                                      <w:sz w:val="16"/>
                                      <w:szCs w:val="16"/>
                                    </w:rPr>
                                    <w:t xml:space="preserve"> Sie können Ihr Produkt möglicherweise nicht ohne Weiteres verkaufen oder Sie müssen es unter Umständen zu einem Preis verkaufen, der sich erheblich auf Ihren Erlös auswirkt.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8339E57">
                    <v:shapetype id="_x0000_t202" coordsize="21600,21600" o:spt="202" path="m,l,21600r21600,l21600,xe" w14:anchorId="523AB107">
                      <v:stroke joinstyle="miter"/>
                      <v:path gradientshapeok="t" o:connecttype="rect"/>
                    </v:shapetype>
                    <v:shape id="Textfeld 43" style="position:absolute;margin-left:89.2pt;margin-top:87.15pt;width:455.85pt;height:4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bdd6ee [1300]" strokecolor="#bdd6ee [130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">
                      <v:textbox>
                        <w:txbxContent>
                          <w:p w:rsidRPr="00862F02" w:rsidR="00596E32" w:rsidP="00F42944" w:rsidRDefault="00894AA4" w14:paraId="2C8A1A55" w14:textId="4B5C9BCA">
                            <w:pPr>
                              <w:shd w:val="clear" w:color="auto" w:fill="BDD6EE" w:themeFill="accent1" w:themeFillTint="66"/>
                              <w:spacing w:after="60" w:line="276" w:lineRule="auto"/>
                              <w:jc w:val="both"/>
                              <w:rPr>
                                <w:rFonts w:ascii="Arial" w:hAnsi="Arial" w:eastAsia="Arial" w:cs="Arial"/>
                                <w:color w:val="000000"/>
                                <w:sz w:val="16"/>
                                <w:szCs w:val="16"/>
                              </w:rPr>
                            </w:pPr>
                            <w:r w:rsidRPr="00862F02">
                              <w:rPr>
                                <w:rFonts w:ascii="Arial" w:hAnsi="Arial" w:eastAsia="Arial" w:cs="Arial"/>
                                <w:color w:val="000000"/>
                                <w:sz w:val="16"/>
                                <w:szCs w:val="16"/>
                              </w:rPr>
                              <w:t>D</w:t>
                            </w:r>
                            <w:r w:rsidRPr="00862F02" w:rsidR="00B952FA">
                              <w:rPr>
                                <w:rFonts w:ascii="Arial" w:hAnsi="Arial" w:eastAsia="Arial" w:cs="Arial"/>
                                <w:color w:val="000000"/>
                                <w:sz w:val="16"/>
                                <w:szCs w:val="16"/>
                              </w:rPr>
                              <w:t>er</w:t>
                            </w:r>
                            <w:r w:rsidRPr="00862F02">
                              <w:rPr>
                                <w:rFonts w:ascii="Arial" w:hAnsi="Arial" w:eastAsia="Arial" w:cs="Arial"/>
                                <w:color w:val="000000"/>
                                <w:sz w:val="16"/>
                                <w:szCs w:val="16"/>
                              </w:rPr>
                              <w:t xml:space="preserve"> Risikoindikator beruht auf der Annahme, dass Sie das Produkt </w:t>
                            </w:r>
                            <w:r w:rsidRPr="00862F02" w:rsidR="000F63FE">
                              <w:rPr>
                                <w:rFonts w:ascii="Arial" w:hAnsi="Arial" w:eastAsia="Arial" w:cs="Arial"/>
                                <w:color w:val="000000"/>
                                <w:sz w:val="16"/>
                                <w:szCs w:val="16"/>
                              </w:rPr>
                              <w:t>bis</w:t>
                            </w:r>
                            <w:r w:rsidR="0078153E">
                              <w:rPr>
                                <w:rFonts w:ascii="Arial" w:hAnsi="Arial" w:eastAsia="Arial" w:cs="Arial"/>
                                <w:color w:val="000000"/>
                                <w:sz w:val="16"/>
                                <w:szCs w:val="16"/>
                              </w:rPr>
                              <w:t xml:space="preserve"> einschließlich</w:t>
                            </w:r>
                            <w:r w:rsidRPr="00862F02" w:rsidR="000F63FE">
                              <w:rPr>
                                <w:rFonts w:ascii="Arial" w:hAnsi="Arial" w:eastAsia="Arial" w:cs="Arial"/>
                                <w:color w:val="000000"/>
                                <w:sz w:val="16"/>
                                <w:szCs w:val="16"/>
                              </w:rPr>
                              <w:t xml:space="preserve"> </w:t>
                            </w:r>
                            <w:r w:rsidRPr="0007571F" w:rsidR="0007571F">
                              <w:rPr>
                                <w:rFonts w:ascii="Arial" w:hAnsi="Arial" w:eastAsia="Arial" w:cs="Arial"/>
                                <w:color w:val="000000"/>
                                <w:sz w:val="16"/>
                                <w:szCs w:val="16"/>
                                <w:highlight w:val="yellow"/>
                              </w:rPr>
                              <w:t>[</w:t>
                            </w:r>
                            <w:r w:rsidR="00A8640B">
                              <w:rPr>
                                <w:rFonts w:ascii="Arial" w:hAnsi="Arial" w:eastAsia="Arial" w:cs="Arial"/>
                                <w:color w:val="000000"/>
                                <w:sz w:val="16"/>
                                <w:szCs w:val="16"/>
                                <w:highlight w:val="yellow"/>
                              </w:rPr>
                              <w:t>Datum Laufzeitende</w:t>
                            </w:r>
                            <w:r w:rsidRPr="0007571F" w:rsidR="0007571F">
                              <w:rPr>
                                <w:rFonts w:ascii="Arial" w:hAnsi="Arial" w:eastAsia="Arial" w:cs="Arial"/>
                                <w:color w:val="000000"/>
                                <w:sz w:val="16"/>
                                <w:szCs w:val="16"/>
                                <w:highlight w:val="yellow"/>
                              </w:rPr>
                              <w:t>]</w:t>
                            </w:r>
                            <w:r w:rsidRPr="00862F02" w:rsidR="007637BD">
                              <w:rPr>
                                <w:rFonts w:ascii="Arial" w:hAnsi="Arial" w:eastAsia="Arial" w:cs="Arial"/>
                                <w:color w:val="000000"/>
                                <w:sz w:val="16"/>
                                <w:szCs w:val="16"/>
                              </w:rPr>
                              <w:t xml:space="preserve"> </w:t>
                            </w:r>
                            <w:r w:rsidRPr="00862F02">
                              <w:rPr>
                                <w:rFonts w:ascii="Arial" w:hAnsi="Arial" w:eastAsia="Arial" w:cs="Arial"/>
                                <w:color w:val="000000"/>
                                <w:sz w:val="16"/>
                                <w:szCs w:val="16"/>
                              </w:rPr>
                              <w:t xml:space="preserve">halten. </w:t>
                            </w:r>
                            <w:r w:rsidR="00453402">
                              <w:rPr>
                                <w:rFonts w:ascii="Arial" w:hAnsi="Arial" w:eastAsia="Arial" w:cs="Arial"/>
                                <w:color w:val="000000"/>
                                <w:sz w:val="16"/>
                                <w:szCs w:val="16"/>
                              </w:rPr>
                              <w:t>Sie können die Anlage nicht frühzeitig einlösen</w:t>
                            </w:r>
                            <w:r w:rsidR="00C03F0E">
                              <w:rPr>
                                <w:rFonts w:ascii="Arial" w:hAnsi="Arial" w:eastAsia="Arial" w:cs="Arial"/>
                                <w:color w:val="000000"/>
                                <w:sz w:val="16"/>
                                <w:szCs w:val="16"/>
                              </w:rPr>
                              <w:t>.</w:t>
                            </w:r>
                            <w:r w:rsidR="00453402">
                              <w:rPr>
                                <w:rFonts w:ascii="Arial" w:hAnsi="Arial" w:eastAsia="Arial" w:cs="Arial"/>
                                <w:color w:val="000000"/>
                                <w:sz w:val="16"/>
                                <w:szCs w:val="16"/>
                              </w:rPr>
                              <w:t xml:space="preserve"> Sie können Ihr Produkt möglicherweise nicht ohne Weiteres verkaufen oder Sie müssen es unter Umständen zu einem Preis verkaufen, der sich erheblich auf Ihren Erlös auswirkt. </w:t>
                            </w:r>
                          </w:p>
                        </w:txbxContent>
                      </v:textbox>
                      <w10:wrap type="through"/>
                    </v:shape>
                  </w:pict>
                </mc:Fallback>
              </mc:AlternateContent>
            </w:r>
            <w:r w:rsidRPr="00862F02">
              <w:rPr>
                <w:rFonts w:ascii="Arial" w:hAnsi="Arial" w:cs="Arial"/>
                <w:b/>
                <w:noProof/>
                <w:sz w:val="16"/>
                <w:szCs w:val="16"/>
                <w:lang w:val="nl-NL" w:eastAsia="en-US"/>
              </w:rPr>
              <mc:AlternateContent>
                <mc:Choice Requires="wps">
                  <w:drawing>
                    <wp:anchor distT="0" distB="0" distL="114300" distR="114300" simplePos="0" relativeHeight="251658242" behindDoc="0" locked="0" layoutInCell="1" allowOverlap="1" wp14:anchorId="2F45FCED" wp14:editId="5E4C6952">
                      <wp:simplePos x="0" y="0"/>
                      <wp:positionH relativeFrom="column">
                        <wp:posOffset>920115</wp:posOffset>
                      </wp:positionH>
                      <wp:positionV relativeFrom="paragraph">
                        <wp:posOffset>848360</wp:posOffset>
                      </wp:positionV>
                      <wp:extent cx="5998210" cy="263525"/>
                      <wp:effectExtent l="0" t="0" r="2540" b="3175"/>
                      <wp:wrapThrough wrapText="bothSides">
                        <wp:wrapPolygon edited="0">
                          <wp:start x="0" y="0"/>
                          <wp:lineTo x="0" y="20299"/>
                          <wp:lineTo x="21541" y="20299"/>
                          <wp:lineTo x="21541" y="0"/>
                          <wp:lineTo x="0" y="0"/>
                        </wp:wrapPolygon>
                      </wp:wrapThrough>
                      <wp:docPr id="234" name="Textfeld 234"/>
                      <wp:cNvGraphicFramePr/>
                      <a:graphic xmlns:a="http://schemas.openxmlformats.org/drawingml/2006/main">
                        <a:graphicData uri="http://schemas.microsoft.com/office/word/2010/wordprocessingShape">
                          <wps:wsp>
                            <wps:cNvSpPr txBox="1"/>
                            <wps:spPr>
                              <a:xfrm>
                                <a:off x="0" y="0"/>
                                <a:ext cx="5998210" cy="263525"/>
                              </a:xfrm>
                              <a:prstGeom prst="rect">
                                <a:avLst/>
                              </a:prstGeom>
                              <a:solidFill>
                                <a:schemeClr val="accent1">
                                  <a:lumMod val="40000"/>
                                  <a:lumOff val="60000"/>
                                </a:schemeClr>
                              </a:solidFill>
                              <a:ln w="6350">
                                <a:noFill/>
                              </a:ln>
                            </wps:spPr>
                            <wps:txbx>
                              <w:txbxContent>
                                <w:p w:rsidRPr="00C76BD1" w:rsidR="00894AA4" w:rsidP="003B3CF0" w:rsidRDefault="00894AA4" w14:paraId="31438DF3" w14:textId="5402CE1E">
                                  <w:pPr>
                                    <w:shd w:val="clear" w:color="auto" w:fill="BDD6EE" w:themeFill="accent1" w:themeFillTint="66"/>
                                    <w:rPr>
                                      <w:rFonts w:ascii="Arial" w:hAnsi="Arial" w:cs="Arial"/>
                                      <w:b/>
                                      <w:sz w:val="20"/>
                                      <w:szCs w:val="20"/>
                                    </w:rPr>
                                  </w:pPr>
                                  <w:r w:rsidRPr="00C76BD1">
                                    <w:rPr>
                                      <w:rFonts w:ascii="Arial" w:hAnsi="Arial" w:cs="Arial"/>
                                      <w:b/>
                                      <w:sz w:val="20"/>
                                      <w:szCs w:val="20"/>
                                    </w:rPr>
                                    <w:t>Niedrigeres Risiko</w:t>
                                  </w:r>
                                  <w:r w:rsidRPr="00C76BD1">
                                    <w:rPr>
                                      <w:rFonts w:ascii="Arial" w:hAnsi="Arial" w:cs="Arial"/>
                                      <w:b/>
                                      <w:sz w:val="20"/>
                                      <w:szCs w:val="20"/>
                                    </w:rPr>
                                    <w:tab/>
                                  </w:r>
                                  <w:r w:rsidRPr="00C76BD1">
                                    <w:rPr>
                                      <w:rFonts w:ascii="Arial" w:hAnsi="Arial" w:cs="Arial"/>
                                      <w:b/>
                                      <w:sz w:val="20"/>
                                      <w:szCs w:val="20"/>
                                    </w:rPr>
                                    <w:tab/>
                                  </w:r>
                                  <w:r w:rsidRPr="00C76BD1">
                                    <w:rPr>
                                      <w:rFonts w:ascii="Arial" w:hAnsi="Arial" w:cs="Arial"/>
                                      <w:b/>
                                      <w:sz w:val="20"/>
                                      <w:szCs w:val="20"/>
                                    </w:rPr>
                                    <w:tab/>
                                  </w:r>
                                  <w:r w:rsidRPr="00C76BD1">
                                    <w:rPr>
                                      <w:rFonts w:ascii="Arial" w:hAnsi="Arial" w:cs="Arial"/>
                                      <w:b/>
                                      <w:sz w:val="20"/>
                                      <w:szCs w:val="20"/>
                                    </w:rPr>
                                    <w:tab/>
                                  </w:r>
                                  <w:r w:rsidR="00C76BD1">
                                    <w:rPr>
                                      <w:rFonts w:ascii="Arial" w:hAnsi="Arial" w:cs="Arial"/>
                                      <w:b/>
                                      <w:sz w:val="20"/>
                                      <w:szCs w:val="20"/>
                                    </w:rPr>
                                    <w:tab/>
                                  </w:r>
                                  <w:r w:rsidRPr="00C76BD1">
                                    <w:rPr>
                                      <w:rFonts w:ascii="Arial" w:hAnsi="Arial" w:cs="Arial"/>
                                      <w:b/>
                                      <w:sz w:val="20"/>
                                      <w:szCs w:val="20"/>
                                    </w:rPr>
                                    <w:tab/>
                                  </w:r>
                                  <w:r w:rsidR="00375166">
                                    <w:rPr>
                                      <w:rFonts w:ascii="Arial" w:hAnsi="Arial" w:cs="Arial"/>
                                      <w:b/>
                                      <w:sz w:val="20"/>
                                      <w:szCs w:val="20"/>
                                    </w:rPr>
                                    <w:tab/>
                                  </w:r>
                                  <w:r w:rsidR="00F90B22">
                                    <w:rPr>
                                      <w:rFonts w:ascii="Arial" w:hAnsi="Arial" w:cs="Arial"/>
                                      <w:b/>
                                      <w:sz w:val="20"/>
                                      <w:szCs w:val="20"/>
                                    </w:rPr>
                                    <w:tab/>
                                  </w:r>
                                  <w:r w:rsidRPr="00C76BD1">
                                    <w:rPr>
                                      <w:rFonts w:ascii="Arial" w:hAnsi="Arial" w:cs="Arial"/>
                                      <w:b/>
                                      <w:sz w:val="20"/>
                                      <w:szCs w:val="20"/>
                                    </w:rPr>
                                    <w:t>Höheres R</w:t>
                                  </w:r>
                                  <w:r w:rsidRPr="00970D38">
                                    <w:rPr>
                                      <w:rFonts w:ascii="Arial" w:hAnsi="Arial" w:cs="Arial"/>
                                      <w:b/>
                                      <w:sz w:val="20"/>
                                      <w:szCs w:val="20"/>
                                    </w:rPr>
                                    <w:t>isiko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72342CE">
                    <v:shape id="Textfeld 234" style="position:absolute;margin-left:72.45pt;margin-top:66.8pt;width:472.3pt;height:2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bdd6ee [130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" w14:anchorId="2F45FCED">
                      <v:textbox>
                        <w:txbxContent>
                          <w:p w:rsidRPr="00C76BD1" w:rsidR="00894AA4" w:rsidP="003B3CF0" w:rsidRDefault="00894AA4" w14:paraId="663E30AA" w14:textId="5402CE1E">
                            <w:pPr>
                              <w:shd w:val="clear" w:color="auto" w:fill="BDD6EE" w:themeFill="accent1" w:themeFillTint="66"/>
                              <w:rPr>
                                <w:rFonts w:ascii="Arial" w:hAnsi="Arial" w:cs="Arial"/>
                                <w:b/>
                                <w:sz w:val="20"/>
                                <w:szCs w:val="20"/>
                              </w:rPr>
                            </w:pPr>
                            <w:r w:rsidRPr="00C76BD1">
                              <w:rPr>
                                <w:rFonts w:ascii="Arial" w:hAnsi="Arial" w:cs="Arial"/>
                                <w:b/>
                                <w:sz w:val="20"/>
                                <w:szCs w:val="20"/>
                              </w:rPr>
                              <w:t>Niedrigeres Risiko</w:t>
                            </w:r>
                            <w:r w:rsidRPr="00C76BD1">
                              <w:rPr>
                                <w:rFonts w:ascii="Arial" w:hAnsi="Arial" w:cs="Arial"/>
                                <w:b/>
                                <w:sz w:val="20"/>
                                <w:szCs w:val="20"/>
                              </w:rPr>
                              <w:tab/>
                            </w:r>
                            <w:r w:rsidRPr="00C76BD1">
                              <w:rPr>
                                <w:rFonts w:ascii="Arial" w:hAnsi="Arial" w:cs="Arial"/>
                                <w:b/>
                                <w:sz w:val="20"/>
                                <w:szCs w:val="20"/>
                              </w:rPr>
                              <w:tab/>
                            </w:r>
                            <w:r w:rsidRPr="00C76BD1">
                              <w:rPr>
                                <w:rFonts w:ascii="Arial" w:hAnsi="Arial" w:cs="Arial"/>
                                <w:b/>
                                <w:sz w:val="20"/>
                                <w:szCs w:val="20"/>
                              </w:rPr>
                              <w:tab/>
                            </w:r>
                            <w:r w:rsidRPr="00C76BD1">
                              <w:rPr>
                                <w:rFonts w:ascii="Arial" w:hAnsi="Arial" w:cs="Arial"/>
                                <w:b/>
                                <w:sz w:val="20"/>
                                <w:szCs w:val="20"/>
                              </w:rPr>
                              <w:tab/>
                            </w:r>
                            <w:r w:rsidR="00C76BD1">
                              <w:rPr>
                                <w:rFonts w:ascii="Arial" w:hAnsi="Arial" w:cs="Arial"/>
                                <w:b/>
                                <w:sz w:val="20"/>
                                <w:szCs w:val="20"/>
                              </w:rPr>
                              <w:tab/>
                            </w:r>
                            <w:r w:rsidRPr="00C76BD1">
                              <w:rPr>
                                <w:rFonts w:ascii="Arial" w:hAnsi="Arial" w:cs="Arial"/>
                                <w:b/>
                                <w:sz w:val="20"/>
                                <w:szCs w:val="20"/>
                              </w:rPr>
                              <w:tab/>
                            </w:r>
                            <w:r w:rsidR="00375166">
                              <w:rPr>
                                <w:rFonts w:ascii="Arial" w:hAnsi="Arial" w:cs="Arial"/>
                                <w:b/>
                                <w:sz w:val="20"/>
                                <w:szCs w:val="20"/>
                              </w:rPr>
                              <w:tab/>
                            </w:r>
                            <w:r w:rsidR="00F90B22">
                              <w:rPr>
                                <w:rFonts w:ascii="Arial" w:hAnsi="Arial" w:cs="Arial"/>
                                <w:b/>
                                <w:sz w:val="20"/>
                                <w:szCs w:val="20"/>
                              </w:rPr>
                              <w:tab/>
                            </w:r>
                            <w:r w:rsidRPr="00C76BD1">
                              <w:rPr>
                                <w:rFonts w:ascii="Arial" w:hAnsi="Arial" w:cs="Arial"/>
                                <w:b/>
                                <w:sz w:val="20"/>
                                <w:szCs w:val="20"/>
                              </w:rPr>
                              <w:t>Höheres R</w:t>
                            </w:r>
                            <w:r w:rsidRPr="00970D38">
                              <w:rPr>
                                <w:rFonts w:ascii="Arial" w:hAnsi="Arial" w:cs="Arial"/>
                                <w:b/>
                                <w:sz w:val="20"/>
                                <w:szCs w:val="20"/>
                              </w:rPr>
                              <w:t>isiko</w:t>
                            </w:r>
                          </w:p>
                        </w:txbxContent>
                      </v:textbox>
                      <w10:wrap type="through"/>
                    </v:shape>
                  </w:pict>
                </mc:Fallback>
              </mc:AlternateContent>
            </w:r>
            <w:r w:rsidRPr="00862F02" w:rsidR="0007571F">
              <w:rPr>
                <w:rFonts w:ascii="Arial" w:hAnsi="Arial" w:cs="Arial"/>
                <w:b/>
                <w:noProof/>
                <w:sz w:val="16"/>
                <w:szCs w:val="16"/>
                <w:lang w:val="nl-NL" w:eastAsia="en-US"/>
              </w:rPr>
              <mc:AlternateContent>
                <mc:Choice Requires="wps">
                  <w:drawing>
                    <wp:anchor distT="45720" distB="45720" distL="114300" distR="114300" simplePos="0" relativeHeight="251658240" behindDoc="0" locked="0" layoutInCell="1" allowOverlap="1" wp14:anchorId="71822F07" wp14:editId="0680A924">
                      <wp:simplePos x="0" y="0"/>
                      <wp:positionH relativeFrom="column">
                        <wp:posOffset>71755</wp:posOffset>
                      </wp:positionH>
                      <wp:positionV relativeFrom="page">
                        <wp:posOffset>206375</wp:posOffset>
                      </wp:positionV>
                      <wp:extent cx="6915785" cy="1452245"/>
                      <wp:effectExtent l="0" t="0" r="0" b="0"/>
                      <wp:wrapThrough wrapText="bothSides">
                        <wp:wrapPolygon edited="0">
                          <wp:start x="0" y="0"/>
                          <wp:lineTo x="0" y="21251"/>
                          <wp:lineTo x="21539" y="21251"/>
                          <wp:lineTo x="21539" y="0"/>
                          <wp:lineTo x="0" y="0"/>
                        </wp:wrapPolygon>
                      </wp:wrapThrough>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785" cy="1452245"/>
                              </a:xfrm>
                              <a:prstGeom prst="rect">
                                <a:avLst/>
                              </a:prstGeom>
                              <a:solidFill>
                                <a:schemeClr val="accent1">
                                  <a:lumMod val="40000"/>
                                  <a:lumOff val="60000"/>
                                </a:schemeClr>
                              </a:solidFill>
                              <a:ln w="9525">
                                <a:noFill/>
                                <a:miter lim="800000"/>
                                <a:headEnd/>
                                <a:tailEnd/>
                              </a:ln>
                            </wps:spPr>
                            <wps:txbx>
                              <w:txbxContent>
                                <w:p w:rsidR="00894AA4" w:rsidRDefault="00894AA4" w14:paraId="2ADEB2FF" w14:textId="2001AE4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00EB79C">
                    <v:shape id="Textfeld 2" style="position:absolute;margin-left:5.65pt;margin-top:16.25pt;width:544.55pt;height:114.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8" fillcolor="#bdd6ee [13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" w14:anchorId="71822F07">
                      <v:textbox>
                        <w:txbxContent>
                          <w:p w:rsidR="00894AA4" w:rsidRDefault="00894AA4" w14:paraId="3D8553D8" w14:textId="2001AE46">
                            <w:r>
                              <w:t xml:space="preserve">                              </w:t>
                            </w:r>
                          </w:p>
                        </w:txbxContent>
                      </v:textbox>
                      <w10:wrap type="through" anchory="page"/>
                    </v:shape>
                  </w:pict>
                </mc:Fallback>
              </mc:AlternateContent>
            </w:r>
            <w:r w:rsidRPr="00862F02" w:rsidR="0007571F">
              <w:rPr>
                <w:rFonts w:ascii="Arial" w:hAnsi="Arial" w:cs="Arial"/>
                <w:iCs/>
                <w:noProof/>
                <w:color w:val="000000"/>
                <w:sz w:val="16"/>
                <w:szCs w:val="16"/>
              </w:rPr>
              <mc:AlternateContent>
                <mc:Choice Requires="wps">
                  <w:drawing>
                    <wp:anchor distT="0" distB="0" distL="114300" distR="114300" simplePos="0" relativeHeight="251658244" behindDoc="0" locked="0" layoutInCell="1" allowOverlap="1" wp14:anchorId="47DEA025" wp14:editId="0D8A1CD4">
                      <wp:simplePos x="0" y="0"/>
                      <wp:positionH relativeFrom="column">
                        <wp:posOffset>71755</wp:posOffset>
                      </wp:positionH>
                      <wp:positionV relativeFrom="paragraph">
                        <wp:posOffset>155385</wp:posOffset>
                      </wp:positionV>
                      <wp:extent cx="6915785" cy="734060"/>
                      <wp:effectExtent l="0" t="0" r="0" b="8890"/>
                      <wp:wrapNone/>
                      <wp:docPr id="197" name="Textfeld 197"/>
                      <wp:cNvGraphicFramePr/>
                      <a:graphic xmlns:a="http://schemas.openxmlformats.org/drawingml/2006/main">
                        <a:graphicData uri="http://schemas.microsoft.com/office/word/2010/wordprocessingShape">
                          <wps:wsp>
                            <wps:cNvSpPr txBox="1"/>
                            <wps:spPr>
                              <a:xfrm>
                                <a:off x="0" y="0"/>
                                <a:ext cx="6915785" cy="734060"/>
                              </a:xfrm>
                              <a:prstGeom prst="rect">
                                <a:avLst/>
                              </a:prstGeom>
                              <a:solidFill>
                                <a:srgbClr val="BDD6EE"/>
                              </a:solidFill>
                              <a:ln w="6350">
                                <a:noFill/>
                              </a:ln>
                            </wps:spPr>
                            <wps:txbx>
                              <w:txbxContent>
                                <w:p w:rsidR="00B57171" w:rsidP="003B3CF0" w:rsidRDefault="00B57171" w14:paraId="581FB0C3" w14:textId="1B3804D4">
                                  <w:pPr>
                                    <w:shd w:val="clear" w:color="auto" w:fill="BDD6EE" w:themeFill="accent1" w:themeFillTint="66"/>
                                  </w:pPr>
                                  <w:r>
                                    <w:t xml:space="preserve">  </w:t>
                                  </w:r>
                                  <w:r w:rsidR="007B3A9E">
                                    <w:t xml:space="preserve"> </w:t>
                                  </w:r>
                                  <w:r w:rsidR="00375166">
                                    <w:t xml:space="preserve">  </w:t>
                                  </w:r>
                                  <w:r w:rsidR="007B3A9E">
                                    <w:t xml:space="preserve">  </w:t>
                                  </w:r>
                                  <w:r w:rsidRPr="006109EF" w:rsidR="00415B17">
                                    <w:rPr>
                                      <w:noProof/>
                                    </w:rPr>
                                    <w:drawing>
                                      <wp:inline distT="0" distB="0" distL="0" distR="0" wp14:anchorId="781002ED" wp14:editId="194D3F6D">
                                        <wp:extent cx="573405" cy="534670"/>
                                        <wp:effectExtent l="0" t="0" r="0" b="0"/>
                                        <wp:docPr id="252245456" name="Grafik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rsidR="007B3A9E">
                                    <w:t xml:space="preserve"> </w:t>
                                  </w:r>
                                  <w:r>
                                    <w:t xml:space="preserve">  </w:t>
                                  </w:r>
                                  <w:r w:rsidR="007B3A9E">
                                    <w:t xml:space="preserve">  </w:t>
                                  </w:r>
                                  <w:r w:rsidR="00375166">
                                    <w:t xml:space="preserve">  </w:t>
                                  </w:r>
                                  <w:r w:rsidR="007B3A9E">
                                    <w:t xml:space="preserve">  </w:t>
                                  </w:r>
                                  <w:r>
                                    <w:t xml:space="preserve"> </w:t>
                                  </w:r>
                                  <w:r w:rsidRPr="006109EF" w:rsidR="00415B17">
                                    <w:rPr>
                                      <w:noProof/>
                                    </w:rPr>
                                    <w:drawing>
                                      <wp:inline distT="0" distB="0" distL="0" distR="0" wp14:anchorId="280E8E7D" wp14:editId="517D2A59">
                                        <wp:extent cx="573405" cy="534670"/>
                                        <wp:effectExtent l="0" t="0" r="0" b="0"/>
                                        <wp:docPr id="679934438" name="Grafik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t xml:space="preserve">  </w:t>
                                  </w:r>
                                  <w:r w:rsidR="007B3A9E">
                                    <w:t xml:space="preserve">  </w:t>
                                  </w:r>
                                  <w:r w:rsidR="00375166">
                                    <w:t xml:space="preserve">  </w:t>
                                  </w:r>
                                  <w:r w:rsidR="007B3A9E">
                                    <w:t xml:space="preserve">  </w:t>
                                  </w:r>
                                  <w:r>
                                    <w:t xml:space="preserve">  </w:t>
                                  </w:r>
                                  <w:r w:rsidRPr="006109EF" w:rsidR="00415B17">
                                    <w:rPr>
                                      <w:noProof/>
                                    </w:rPr>
                                    <w:drawing>
                                      <wp:inline distT="0" distB="0" distL="0" distR="0" wp14:anchorId="5E31603E" wp14:editId="2746087C">
                                        <wp:extent cx="573405" cy="534670"/>
                                        <wp:effectExtent l="0" t="0" r="0" b="0"/>
                                        <wp:docPr id="260823891" name="Grafik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t xml:space="preserve"> </w:t>
                                  </w:r>
                                  <w:r w:rsidR="00375166">
                                    <w:t xml:space="preserve">  </w:t>
                                  </w:r>
                                  <w:r>
                                    <w:t xml:space="preserve"> </w:t>
                                  </w:r>
                                  <w:r w:rsidR="007B3A9E">
                                    <w:t xml:space="preserve">    </w:t>
                                  </w:r>
                                  <w:r>
                                    <w:t xml:space="preserve">  </w:t>
                                  </w:r>
                                  <w:r w:rsidRPr="00415B17" w:rsidR="00415B17">
                                    <w:rPr>
                                      <w:noProof/>
                                    </w:rPr>
                                    <w:drawing>
                                      <wp:inline distT="0" distB="0" distL="0" distR="0" wp14:anchorId="7E6A3ED0" wp14:editId="4CF89C56">
                                        <wp:extent cx="573405" cy="534670"/>
                                        <wp:effectExtent l="0" t="0" r="0" b="0"/>
                                        <wp:docPr id="792267485" name="Grafik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t xml:space="preserve"> </w:t>
                                  </w:r>
                                  <w:r w:rsidR="007B3A9E">
                                    <w:t xml:space="preserve"> </w:t>
                                  </w:r>
                                  <w:r w:rsidR="00375166">
                                    <w:t xml:space="preserve">  </w:t>
                                  </w:r>
                                  <w:r w:rsidR="007B3A9E">
                                    <w:t xml:space="preserve">   </w:t>
                                  </w:r>
                                  <w:r>
                                    <w:t xml:space="preserve">  </w:t>
                                  </w:r>
                                  <w:r w:rsidR="007B3A9E">
                                    <w:t xml:space="preserve"> </w:t>
                                  </w:r>
                                  <w:r w:rsidRPr="00415B17" w:rsidR="00415B17">
                                    <w:rPr>
                                      <w:noProof/>
                                    </w:rPr>
                                    <w:drawing>
                                      <wp:inline distT="0" distB="0" distL="0" distR="0" wp14:anchorId="1FEE7B30" wp14:editId="1AF8A36D">
                                        <wp:extent cx="573405" cy="534670"/>
                                        <wp:effectExtent l="0" t="0" r="0" b="0"/>
                                        <wp:docPr id="743670061" name="Grafik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rsidR="007B3A9E">
                                    <w:t xml:space="preserve">  </w:t>
                                  </w:r>
                                  <w:r w:rsidR="00375166">
                                    <w:t xml:space="preserve">  </w:t>
                                  </w:r>
                                  <w:r w:rsidR="007B3A9E">
                                    <w:t xml:space="preserve"> </w:t>
                                  </w:r>
                                  <w:r>
                                    <w:t xml:space="preserve">  </w:t>
                                  </w:r>
                                  <w:r w:rsidR="00B347A2">
                                    <w:t xml:space="preserve">   </w:t>
                                  </w:r>
                                  <w:r w:rsidRPr="00415B17" w:rsidR="00415B17">
                                    <w:rPr>
                                      <w:noProof/>
                                    </w:rPr>
                                    <w:drawing>
                                      <wp:inline distT="0" distB="0" distL="0" distR="0" wp14:anchorId="7DC2CC71" wp14:editId="3529FC91">
                                        <wp:extent cx="573405" cy="534670"/>
                                        <wp:effectExtent l="0" t="0" r="0" b="0"/>
                                        <wp:docPr id="10226782" name="Grafi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rsidR="00B347A2">
                                    <w:t xml:space="preserve">          </w:t>
                                  </w:r>
                                  <w:r w:rsidRPr="00415B17" w:rsidR="00415B17">
                                    <w:rPr>
                                      <w:noProof/>
                                    </w:rPr>
                                    <w:drawing>
                                      <wp:inline distT="0" distB="0" distL="0" distR="0" wp14:anchorId="4F1DF961" wp14:editId="4BF4F034">
                                        <wp:extent cx="573405" cy="534670"/>
                                        <wp:effectExtent l="0" t="0" r="0" b="0"/>
                                        <wp:docPr id="4689320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rsidR="00B347A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CAFD28B">
                    <v:shape id="Textfeld 197" style="position:absolute;margin-left:5.65pt;margin-top:12.25pt;width:544.55pt;height:57.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bdd6ee"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" w14:anchorId="47DEA025">
                      <v:textbox>
                        <w:txbxContent>
                          <w:p w:rsidR="00B57171" w:rsidP="003B3CF0" w:rsidRDefault="00B57171" w14:paraId="230FD059" w14:textId="1B3804D4">
                            <w:pPr>
                              <w:shd w:val="clear" w:color="auto" w:fill="BDD6EE" w:themeFill="accent1" w:themeFillTint="66"/>
                            </w:pPr>
                            <w:r>
                              <w:t xml:space="preserve">  </w:t>
                            </w:r>
                            <w:r w:rsidR="007B3A9E">
                              <w:t xml:space="preserve"> </w:t>
                            </w:r>
                            <w:r w:rsidR="00375166">
                              <w:t xml:space="preserve">  </w:t>
                            </w:r>
                            <w:r w:rsidR="007B3A9E">
                              <w:t xml:space="preserve">  </w:t>
                            </w:r>
                            <w:r w:rsidRPr="006109EF" w:rsidR="00415B17">
                              <w:rPr>
                                <w:noProof/>
                              </w:rPr>
                              <w:drawing>
                                <wp:inline distT="0" distB="0" distL="0" distR="0" wp14:anchorId="3BE62BF0" wp14:editId="194D3F6D">
                                  <wp:extent cx="573405" cy="534670"/>
                                  <wp:effectExtent l="0" t="0" r="0" b="0"/>
                                  <wp:docPr id="1473209195" name="Grafik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rsidR="007B3A9E">
                              <w:t xml:space="preserve"> </w:t>
                            </w:r>
                            <w:r>
                              <w:t xml:space="preserve">  </w:t>
                            </w:r>
                            <w:r w:rsidR="007B3A9E">
                              <w:t xml:space="preserve">  </w:t>
                            </w:r>
                            <w:r w:rsidR="00375166">
                              <w:t xml:space="preserve">  </w:t>
                            </w:r>
                            <w:r w:rsidR="007B3A9E">
                              <w:t xml:space="preserve">  </w:t>
                            </w:r>
                            <w:r>
                              <w:t xml:space="preserve"> </w:t>
                            </w:r>
                            <w:r w:rsidRPr="006109EF" w:rsidR="00415B17">
                              <w:rPr>
                                <w:noProof/>
                              </w:rPr>
                              <w:drawing>
                                <wp:inline distT="0" distB="0" distL="0" distR="0" wp14:anchorId="265F51C9" wp14:editId="517D2A59">
                                  <wp:extent cx="573405" cy="534670"/>
                                  <wp:effectExtent l="0" t="0" r="0" b="0"/>
                                  <wp:docPr id="1977254928" name="Grafik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t xml:space="preserve">  </w:t>
                            </w:r>
                            <w:r w:rsidR="007B3A9E">
                              <w:t xml:space="preserve">  </w:t>
                            </w:r>
                            <w:r w:rsidR="00375166">
                              <w:t xml:space="preserve">  </w:t>
                            </w:r>
                            <w:r w:rsidR="007B3A9E">
                              <w:t xml:space="preserve">  </w:t>
                            </w:r>
                            <w:r>
                              <w:t xml:space="preserve">  </w:t>
                            </w:r>
                            <w:r w:rsidRPr="006109EF" w:rsidR="00415B17">
                              <w:rPr>
                                <w:noProof/>
                              </w:rPr>
                              <w:drawing>
                                <wp:inline distT="0" distB="0" distL="0" distR="0" wp14:anchorId="2FD24D9F" wp14:editId="2746087C">
                                  <wp:extent cx="573405" cy="534670"/>
                                  <wp:effectExtent l="0" t="0" r="0" b="0"/>
                                  <wp:docPr id="373238792" name="Grafik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t xml:space="preserve"> </w:t>
                            </w:r>
                            <w:r w:rsidR="00375166">
                              <w:t xml:space="preserve">  </w:t>
                            </w:r>
                            <w:r>
                              <w:t xml:space="preserve"> </w:t>
                            </w:r>
                            <w:r w:rsidR="007B3A9E">
                              <w:t xml:space="preserve">    </w:t>
                            </w:r>
                            <w:r>
                              <w:t xml:space="preserve">  </w:t>
                            </w:r>
                            <w:r w:rsidRPr="00415B17" w:rsidR="00415B17">
                              <w:rPr>
                                <w:noProof/>
                              </w:rPr>
                              <w:drawing>
                                <wp:inline distT="0" distB="0" distL="0" distR="0" wp14:anchorId="48FFEA53" wp14:editId="4CF89C56">
                                  <wp:extent cx="573405" cy="534670"/>
                                  <wp:effectExtent l="0" t="0" r="0" b="0"/>
                                  <wp:docPr id="394447563" name="Grafik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t xml:space="preserve"> </w:t>
                            </w:r>
                            <w:r w:rsidR="007B3A9E">
                              <w:t xml:space="preserve"> </w:t>
                            </w:r>
                            <w:r w:rsidR="00375166">
                              <w:t xml:space="preserve">  </w:t>
                            </w:r>
                            <w:r w:rsidR="007B3A9E">
                              <w:t xml:space="preserve">   </w:t>
                            </w:r>
                            <w:r>
                              <w:t xml:space="preserve">  </w:t>
                            </w:r>
                            <w:r w:rsidR="007B3A9E">
                              <w:t xml:space="preserve"> </w:t>
                            </w:r>
                            <w:r w:rsidRPr="00415B17" w:rsidR="00415B17">
                              <w:rPr>
                                <w:noProof/>
                              </w:rPr>
                              <w:drawing>
                                <wp:inline distT="0" distB="0" distL="0" distR="0" wp14:anchorId="56D2F7A3" wp14:editId="1AF8A36D">
                                  <wp:extent cx="573405" cy="534670"/>
                                  <wp:effectExtent l="0" t="0" r="0" b="0"/>
                                  <wp:docPr id="1924970205" name="Grafik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rsidR="007B3A9E">
                              <w:t xml:space="preserve">  </w:t>
                            </w:r>
                            <w:r w:rsidR="00375166">
                              <w:t xml:space="preserve">  </w:t>
                            </w:r>
                            <w:r w:rsidR="007B3A9E">
                              <w:t xml:space="preserve"> </w:t>
                            </w:r>
                            <w:r>
                              <w:t xml:space="preserve">  </w:t>
                            </w:r>
                            <w:r w:rsidR="00B347A2">
                              <w:t xml:space="preserve">   </w:t>
                            </w:r>
                            <w:r w:rsidRPr="00415B17" w:rsidR="00415B17">
                              <w:rPr>
                                <w:noProof/>
                              </w:rPr>
                              <w:drawing>
                                <wp:inline distT="0" distB="0" distL="0" distR="0" wp14:anchorId="12CE49B7" wp14:editId="3529FC91">
                                  <wp:extent cx="573405" cy="534670"/>
                                  <wp:effectExtent l="0" t="0" r="0" b="0"/>
                                  <wp:docPr id="548485510" name="Grafi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rsidR="00B347A2">
                              <w:t xml:space="preserve">          </w:t>
                            </w:r>
                            <w:r w:rsidRPr="00415B17" w:rsidR="00415B17">
                              <w:rPr>
                                <w:noProof/>
                              </w:rPr>
                              <w:drawing>
                                <wp:inline distT="0" distB="0" distL="0" distR="0" wp14:anchorId="3FA559AD" wp14:editId="4BF4F034">
                                  <wp:extent cx="573405" cy="534670"/>
                                  <wp:effectExtent l="0" t="0" r="0" b="0"/>
                                  <wp:docPr id="811595579"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 cy="534670"/>
                                          </a:xfrm>
                                          <a:prstGeom prst="rect">
                                            <a:avLst/>
                                          </a:prstGeom>
                                          <a:noFill/>
                                          <a:ln>
                                            <a:noFill/>
                                          </a:ln>
                                        </pic:spPr>
                                      </pic:pic>
                                    </a:graphicData>
                                  </a:graphic>
                                </wp:inline>
                              </w:drawing>
                            </w:r>
                            <w:r w:rsidR="00B347A2">
                              <w:t xml:space="preserve">  </w:t>
                            </w:r>
                          </w:p>
                        </w:txbxContent>
                      </v:textbox>
                    </v:shape>
                  </w:pict>
                </mc:Fallback>
              </mc:AlternateContent>
            </w:r>
            <w:r w:rsidRPr="00862F02" w:rsidR="00596E32">
              <w:rPr>
                <w:rFonts w:ascii="Arial" w:hAnsi="Arial" w:cs="Arial"/>
                <w:b/>
                <w:noProof/>
                <w:sz w:val="16"/>
                <w:szCs w:val="16"/>
                <w:lang w:val="nl-NL" w:eastAsia="en-US"/>
              </w:rPr>
              <w:drawing>
                <wp:anchor distT="0" distB="0" distL="114300" distR="114300" simplePos="0" relativeHeight="251658247" behindDoc="0" locked="0" layoutInCell="1" allowOverlap="1" wp14:anchorId="3FF0F25E" wp14:editId="1EC5830F">
                  <wp:simplePos x="0" y="0"/>
                  <wp:positionH relativeFrom="column">
                    <wp:posOffset>182503</wp:posOffset>
                  </wp:positionH>
                  <wp:positionV relativeFrom="paragraph">
                    <wp:posOffset>757315</wp:posOffset>
                  </wp:positionV>
                  <wp:extent cx="991235" cy="1311910"/>
                  <wp:effectExtent l="0" t="0" r="0" b="0"/>
                  <wp:wrapThrough wrapText="bothSides">
                    <wp:wrapPolygon edited="0">
                      <wp:start x="8717" y="2196"/>
                      <wp:lineTo x="4981" y="7841"/>
                      <wp:lineTo x="830" y="12860"/>
                      <wp:lineTo x="1245" y="14428"/>
                      <wp:lineTo x="19095" y="14428"/>
                      <wp:lineTo x="19095" y="12860"/>
                      <wp:lineTo x="10793" y="2196"/>
                      <wp:lineTo x="8717" y="2196"/>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1235" cy="1311910"/>
                          </a:xfrm>
                          <a:prstGeom prst="rect">
                            <a:avLst/>
                          </a:prstGeom>
                          <a:noFill/>
                        </pic:spPr>
                      </pic:pic>
                    </a:graphicData>
                  </a:graphic>
                  <wp14:sizeRelH relativeFrom="margin">
                    <wp14:pctWidth>0</wp14:pctWidth>
                  </wp14:sizeRelH>
                  <wp14:sizeRelV relativeFrom="margin">
                    <wp14:pctHeight>0</wp14:pctHeight>
                  </wp14:sizeRelV>
                </wp:anchor>
              </w:drawing>
            </w:r>
            <w:r w:rsidRPr="00862F02" w:rsidR="00B347A2">
              <w:rPr>
                <w:rFonts w:ascii="Arial" w:hAnsi="Arial" w:cs="Arial"/>
                <w:b/>
                <w:noProof/>
                <w:sz w:val="16"/>
                <w:szCs w:val="16"/>
                <w:lang w:val="nl-NL" w:eastAsia="en-US"/>
              </w:rPr>
              <mc:AlternateContent>
                <mc:Choice Requires="wps">
                  <w:drawing>
                    <wp:anchor distT="0" distB="0" distL="114300" distR="114300" simplePos="0" relativeHeight="251658245" behindDoc="0" locked="0" layoutInCell="1" allowOverlap="1" wp14:anchorId="5B0794BA" wp14:editId="6595F714">
                      <wp:simplePos x="0" y="0"/>
                      <wp:positionH relativeFrom="column">
                        <wp:posOffset>387350</wp:posOffset>
                      </wp:positionH>
                      <wp:positionV relativeFrom="paragraph">
                        <wp:posOffset>774700</wp:posOffset>
                      </wp:positionV>
                      <wp:extent cx="6533515" cy="76835"/>
                      <wp:effectExtent l="0" t="0" r="19685" b="18415"/>
                      <wp:wrapThrough wrapText="bothSides">
                        <wp:wrapPolygon edited="0">
                          <wp:start x="0" y="0"/>
                          <wp:lineTo x="0" y="21421"/>
                          <wp:lineTo x="21602" y="21421"/>
                          <wp:lineTo x="21602" y="0"/>
                          <wp:lineTo x="0" y="0"/>
                        </wp:wrapPolygon>
                      </wp:wrapThrough>
                      <wp:docPr id="3" name="Textfeld 3"/>
                      <wp:cNvGraphicFramePr/>
                      <a:graphic xmlns:a="http://schemas.openxmlformats.org/drawingml/2006/main">
                        <a:graphicData uri="http://schemas.microsoft.com/office/word/2010/wordprocessingShape">
                          <wps:wsp>
                            <wps:cNvSpPr txBox="1"/>
                            <wps:spPr>
                              <a:xfrm>
                                <a:off x="0" y="0"/>
                                <a:ext cx="6533515" cy="76835"/>
                              </a:xfrm>
                              <a:prstGeom prst="rect">
                                <a:avLst/>
                              </a:prstGeom>
                              <a:solidFill>
                                <a:srgbClr val="5B9BD5">
                                  <a:lumMod val="40000"/>
                                  <a:lumOff val="60000"/>
                                </a:srgbClr>
                              </a:solidFill>
                              <a:ln w="6350">
                                <a:solidFill>
                                  <a:srgbClr val="5B9BD5">
                                    <a:lumMod val="40000"/>
                                    <a:lumOff val="60000"/>
                                  </a:srgbClr>
                                </a:solidFill>
                              </a:ln>
                            </wps:spPr>
                            <wps:txbx>
                              <w:txbxContent>
                                <w:p w:rsidR="00375166" w:rsidP="00375166" w:rsidRDefault="00375166" w14:paraId="524572CC" w14:textId="65BC8426">
                                  <w:pPr>
                                    <w:shd w:val="clear" w:color="auto" w:fill="BDD6EE" w:themeFill="accent1" w:themeFillTint="66"/>
                                    <w:spacing w:after="60" w:line="276" w:lineRule="auto"/>
                                    <w:jc w:val="both"/>
                                    <w:rPr>
                                      <w:rFonts w:ascii="Arial" w:hAnsi="Arial" w:eastAsia="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B90ECC0">
                    <v:shape id="Textfeld 3" style="position:absolute;margin-left:30.5pt;margin-top:61pt;width:514.45pt;height:6.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bdd7ee" strokecolor="#bdd7ee"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" w14:anchorId="5B0794BA">
                      <v:textbox>
                        <w:txbxContent>
                          <w:p w:rsidR="00375166" w:rsidP="00375166" w:rsidRDefault="00375166" w14:paraId="672A6659" w14:textId="65BC8426">
                            <w:pPr>
                              <w:shd w:val="clear" w:color="auto" w:fill="BDD6EE" w:themeFill="accent1" w:themeFillTint="66"/>
                              <w:spacing w:after="60" w:line="276" w:lineRule="auto"/>
                              <w:jc w:val="both"/>
                              <w:rPr>
                                <w:rFonts w:ascii="Arial" w:hAnsi="Arial" w:eastAsia="Arial" w:cs="Arial"/>
                                <w:color w:val="000000"/>
                                <w:sz w:val="16"/>
                                <w:szCs w:val="16"/>
                              </w:rPr>
                            </w:pPr>
                          </w:p>
                        </w:txbxContent>
                      </v:textbox>
                      <w10:wrap type="through"/>
                    </v:shape>
                  </w:pict>
                </mc:Fallback>
              </mc:AlternateContent>
            </w:r>
            <w:r w:rsidRPr="00862F02" w:rsidR="00B347A2">
              <w:rPr>
                <w:rFonts w:ascii="Arial" w:hAnsi="Arial" w:cs="Arial"/>
                <w:b/>
                <w:noProof/>
                <w:sz w:val="16"/>
                <w:szCs w:val="16"/>
                <w:lang w:val="nl-NL" w:eastAsia="en-US"/>
              </w:rPr>
              <mc:AlternateContent>
                <mc:Choice Requires="wps">
                  <w:drawing>
                    <wp:anchor distT="0" distB="0" distL="114300" distR="114300" simplePos="0" relativeHeight="251658246" behindDoc="0" locked="0" layoutInCell="1" allowOverlap="1" wp14:anchorId="3391862B" wp14:editId="453496CD">
                      <wp:simplePos x="0" y="0"/>
                      <wp:positionH relativeFrom="column">
                        <wp:posOffset>387350</wp:posOffset>
                      </wp:positionH>
                      <wp:positionV relativeFrom="paragraph">
                        <wp:posOffset>793839</wp:posOffset>
                      </wp:positionV>
                      <wp:extent cx="6416040" cy="0"/>
                      <wp:effectExtent l="38100" t="76200" r="22860" b="95250"/>
                      <wp:wrapNone/>
                      <wp:docPr id="6" name="Gerade Verbindung mit Pfeil 6"/>
                      <wp:cNvGraphicFramePr/>
                      <a:graphic xmlns:a="http://schemas.openxmlformats.org/drawingml/2006/main">
                        <a:graphicData uri="http://schemas.microsoft.com/office/word/2010/wordprocessingShape">
                          <wps:wsp>
                            <wps:cNvCnPr/>
                            <wps:spPr>
                              <a:xfrm>
                                <a:off x="0" y="0"/>
                                <a:ext cx="6416040" cy="0"/>
                              </a:xfrm>
                              <a:prstGeom prst="straightConnector1">
                                <a:avLst/>
                              </a:prstGeom>
                              <a:ln w="15875">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6AB88CC5">
                    <v:shapetype id="_x0000_t32" coordsize="21600,21600" o:oned="t" filled="f" o:spt="32" path="m,l21600,21600e" w14:anchorId="6864DC0E">
                      <v:path fillok="f" arrowok="t" o:connecttype="none"/>
                      <o:lock v:ext="edit" shapetype="t"/>
                    </v:shapetype>
                    <v:shape id="Gerade Verbindung mit Pfeil 6" style="position:absolute;margin-left:30.5pt;margin-top:62.5pt;width:505.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">
                      <v:stroke joinstyle="miter" dashstyle="dash" startarrow="block" endarrow="block"/>
                    </v:shape>
                  </w:pict>
                </mc:Fallback>
              </mc:AlternateContent>
            </w:r>
            <w:r w:rsidRPr="00763FF1" w:rsidR="00186AD6">
              <w:rPr>
                <w:rFonts w:ascii="Arial" w:hAnsi="Arial" w:cs="Arial"/>
                <w:b/>
                <w:sz w:val="16"/>
                <w:szCs w:val="16"/>
                <w:lang w:eastAsia="en-US"/>
              </w:rPr>
              <w:t>R</w:t>
            </w:r>
            <w:r w:rsidRPr="00763FF1" w:rsidR="00E80FF7">
              <w:rPr>
                <w:rFonts w:ascii="Arial" w:hAnsi="Arial" w:cs="Arial"/>
                <w:b/>
                <w:sz w:val="16"/>
                <w:szCs w:val="16"/>
                <w:lang w:eastAsia="en-US"/>
              </w:rPr>
              <w:t>isikoindikator</w:t>
            </w:r>
          </w:p>
          <w:p w:rsidRPr="00763FF1" w:rsidR="0099303D" w:rsidP="12FC48D1" w:rsidRDefault="00894AA4" w14:paraId="15C8823F" w14:noSpellErr="1" w14:textId="4E05CCF3">
            <w:pPr>
              <w:spacing w:after="40"/>
              <w:jc w:val="both"/>
              <w:rPr>
                <w:rFonts w:ascii="Arial" w:hAnsi="Arial" w:cs="Arial"/>
                <w:b w:val="1"/>
                <w:bCs w:val="1"/>
                <w:sz w:val="16"/>
                <w:szCs w:val="16"/>
                <w:lang w:eastAsia="en-US"/>
              </w:rPr>
            </w:pPr>
            <w:r w:rsidRPr="12FC48D1" w:rsidR="00894AA4">
              <w:rPr>
                <w:rFonts w:ascii="Arial" w:hAnsi="Arial" w:cs="Arial"/>
                <w:color w:val="000000" w:themeColor="text1" w:themeTint="FF" w:themeShade="FF"/>
                <w:sz w:val="16"/>
                <w:szCs w:val="16"/>
              </w:rPr>
              <w:t>Der Gesamtrisikoindikator hilft Ihnen, das mit diesem Produkt verbundene Risiko im Vergleich zu anderen Produkten einzuschätzen. Er zeigt, wie hoch die Wahrscheinlichkeit ist, dass Sie bei diesem Produkt Geld verlieren, weil sich die Märkte in einer bestimmten Weise entwickeln oder</w:t>
            </w:r>
            <w:r w:rsidRPr="12FC48D1" w:rsidR="004E2969">
              <w:rPr>
                <w:rFonts w:ascii="Arial" w:hAnsi="Arial" w:cs="Arial"/>
                <w:color w:val="000000" w:themeColor="text1" w:themeTint="FF" w:themeShade="FF"/>
                <w:sz w:val="16"/>
                <w:szCs w:val="16"/>
              </w:rPr>
              <w:t xml:space="preserve"> die Emittentin </w:t>
            </w:r>
            <w:r w:rsidRPr="12FC48D1" w:rsidR="00894AA4">
              <w:rPr>
                <w:rFonts w:ascii="Arial" w:hAnsi="Arial" w:cs="Arial"/>
                <w:color w:val="000000" w:themeColor="text1" w:themeTint="FF" w:themeShade="FF"/>
                <w:sz w:val="16"/>
                <w:szCs w:val="16"/>
              </w:rPr>
              <w:t xml:space="preserve">nicht in der Lage </w:t>
            </w:r>
            <w:r w:rsidRPr="12FC48D1" w:rsidR="004E2969">
              <w:rPr>
                <w:rFonts w:ascii="Arial" w:hAnsi="Arial" w:cs="Arial"/>
                <w:color w:val="000000" w:themeColor="text1" w:themeTint="FF" w:themeShade="FF"/>
                <w:sz w:val="16"/>
                <w:szCs w:val="16"/>
              </w:rPr>
              <w:t>ist</w:t>
            </w:r>
            <w:r w:rsidRPr="12FC48D1" w:rsidR="00894AA4">
              <w:rPr>
                <w:rFonts w:ascii="Arial" w:hAnsi="Arial" w:cs="Arial"/>
                <w:color w:val="000000" w:themeColor="text1" w:themeTint="FF" w:themeShade="FF"/>
                <w:sz w:val="16"/>
                <w:szCs w:val="16"/>
              </w:rPr>
              <w:t xml:space="preserve">, Sie auszubezahlen. Wir </w:t>
            </w:r>
            <w:r w:rsidRPr="12FC48D1" w:rsidR="006E5C27">
              <w:rPr>
                <w:rFonts w:ascii="Arial" w:hAnsi="Arial" w:cs="Arial"/>
                <w:color w:val="000000" w:themeColor="text1" w:themeTint="FF" w:themeShade="FF"/>
                <w:sz w:val="16"/>
                <w:szCs w:val="16"/>
              </w:rPr>
              <w:t>d</w:t>
            </w:r>
            <w:r w:rsidRPr="12FC48D1" w:rsidR="004E2969">
              <w:rPr>
                <w:rFonts w:ascii="Arial" w:hAnsi="Arial" w:cs="Arial"/>
                <w:color w:val="000000" w:themeColor="text1" w:themeTint="FF" w:themeShade="FF"/>
                <w:sz w:val="16"/>
                <w:szCs w:val="16"/>
              </w:rPr>
              <w:t xml:space="preserve">ie Emittentin </w:t>
            </w:r>
            <w:r w:rsidRPr="12FC48D1" w:rsidR="00F35C21">
              <w:rPr>
                <w:rFonts w:ascii="Arial" w:hAnsi="Arial" w:cs="Arial"/>
                <w:color w:val="000000" w:themeColor="text1" w:themeTint="FF" w:themeShade="FF"/>
                <w:sz w:val="16"/>
                <w:szCs w:val="16"/>
              </w:rPr>
              <w:t xml:space="preserve">hat </w:t>
            </w:r>
            <w:r w:rsidRPr="12FC48D1" w:rsidR="00894AA4">
              <w:rPr>
                <w:rFonts w:ascii="Arial" w:hAnsi="Arial" w:cs="Arial"/>
                <w:color w:val="000000" w:themeColor="text1" w:themeTint="FF" w:themeShade="FF"/>
                <w:sz w:val="16"/>
                <w:szCs w:val="16"/>
              </w:rPr>
              <w:t xml:space="preserve">dieses Produkt auf einer Skala von 1 bis 7 in die Risikoklasse </w:t>
            </w:r>
            <w:r w:rsidRPr="12FC48D1" w:rsidR="00894AA4">
              <w:rPr>
                <w:rFonts w:ascii="Arial" w:hAnsi="Arial" w:cs="Arial"/>
                <w:color w:val="000000" w:themeColor="text1" w:themeTint="FF" w:themeShade="FF"/>
                <w:sz w:val="16"/>
                <w:szCs w:val="16"/>
              </w:rPr>
              <w:t>6</w:t>
            </w:r>
            <w:r w:rsidRPr="12FC48D1" w:rsidR="00894AA4">
              <w:rPr>
                <w:rFonts w:ascii="Arial" w:hAnsi="Arial" w:cs="Arial"/>
                <w:color w:val="000000" w:themeColor="text1" w:themeTint="FF" w:themeShade="FF"/>
                <w:sz w:val="16"/>
                <w:szCs w:val="16"/>
              </w:rPr>
              <w:t xml:space="preserve"> eingestuft, wobei </w:t>
            </w:r>
            <w:r w:rsidRPr="12FC48D1" w:rsidR="00894AA4">
              <w:rPr>
                <w:rFonts w:ascii="Arial" w:hAnsi="Arial" w:cs="Arial"/>
                <w:color w:val="000000" w:themeColor="text1" w:themeTint="FF" w:themeShade="FF"/>
                <w:sz w:val="16"/>
                <w:szCs w:val="16"/>
              </w:rPr>
              <w:t>6 der zweithöchsten</w:t>
            </w:r>
            <w:r w:rsidRPr="12FC48D1" w:rsidR="00894AA4">
              <w:rPr>
                <w:rFonts w:ascii="Arial" w:hAnsi="Arial" w:cs="Arial"/>
                <w:color w:val="000000" w:themeColor="text1" w:themeTint="FF" w:themeShade="FF"/>
                <w:sz w:val="16"/>
                <w:szCs w:val="16"/>
              </w:rPr>
              <w:t xml:space="preserve"> Risikoklasse entspricht. Der ausgewiesene Risikoindikator wird bereits </w:t>
            </w:r>
            <w:r w:rsidRPr="12FC48D1" w:rsidR="00894AA4">
              <w:rPr>
                <w:rFonts w:ascii="Arial" w:hAnsi="Arial" w:cs="Arial"/>
                <w:sz w:val="16"/>
                <w:szCs w:val="16"/>
              </w:rPr>
              <w:t>aufgrund</w:t>
            </w:r>
            <w:r w:rsidRPr="12FC48D1" w:rsidR="00894AA4">
              <w:rPr>
                <w:rFonts w:ascii="Arial" w:hAnsi="Arial" w:cs="Arial"/>
                <w:color w:val="000000" w:themeColor="text1" w:themeTint="FF" w:themeShade="FF"/>
                <w:sz w:val="16"/>
                <w:szCs w:val="16"/>
              </w:rPr>
              <w:t xml:space="preserve"> des bestehenden Marktrisikos in Stufe </w:t>
            </w:r>
            <w:r w:rsidRPr="12FC48D1" w:rsidR="00894AA4">
              <w:rPr>
                <w:rFonts w:ascii="Arial" w:hAnsi="Arial" w:cs="Arial"/>
                <w:color w:val="000000" w:themeColor="text1" w:themeTint="FF" w:themeShade="FF"/>
                <w:sz w:val="16"/>
                <w:szCs w:val="16"/>
              </w:rPr>
              <w:t>6</w:t>
            </w:r>
            <w:r w:rsidRPr="12FC48D1" w:rsidR="00894AA4">
              <w:rPr>
                <w:rFonts w:ascii="Arial" w:hAnsi="Arial" w:cs="Arial"/>
                <w:color w:val="000000" w:themeColor="text1" w:themeTint="FF" w:themeShade="FF"/>
                <w:sz w:val="16"/>
                <w:szCs w:val="16"/>
              </w:rPr>
              <w:t xml:space="preserve"> eingestuft, weil die </w:t>
            </w:r>
            <w:r w:rsidRPr="12FC48D1" w:rsidR="006509FA">
              <w:rPr>
                <w:rFonts w:ascii="Arial" w:hAnsi="Arial" w:cs="Arial"/>
                <w:sz w:val="16"/>
                <w:szCs w:val="16"/>
              </w:rPr>
              <w:t>Schuldverschreibungen</w:t>
            </w:r>
            <w:r w:rsidRPr="12FC48D1" w:rsidR="00491429">
              <w:rPr>
                <w:rFonts w:ascii="Arial" w:hAnsi="Arial" w:cs="Arial"/>
                <w:color w:val="000000" w:themeColor="text1" w:themeTint="FF" w:themeShade="FF"/>
                <w:sz w:val="16"/>
                <w:szCs w:val="16"/>
              </w:rPr>
              <w:t xml:space="preserve"> </w:t>
            </w:r>
            <w:r w:rsidRPr="12FC48D1" w:rsidR="00894AA4">
              <w:rPr>
                <w:rFonts w:ascii="Arial" w:hAnsi="Arial" w:cs="Arial"/>
                <w:color w:val="000000" w:themeColor="text1" w:themeTint="FF" w:themeShade="FF"/>
                <w:sz w:val="16"/>
                <w:szCs w:val="16"/>
              </w:rPr>
              <w:t xml:space="preserve">keinen Preis haben, der mindestens monatlich festgesetzt wird. Zudem wird auch das Kreditrisiko in die Stufe </w:t>
            </w:r>
            <w:r w:rsidRPr="12FC48D1" w:rsidR="00894AA4">
              <w:rPr>
                <w:rFonts w:ascii="Arial" w:hAnsi="Arial" w:cs="Arial"/>
                <w:color w:val="000000" w:themeColor="text1" w:themeTint="FF" w:themeShade="FF"/>
                <w:sz w:val="16"/>
                <w:szCs w:val="16"/>
              </w:rPr>
              <w:t>6</w:t>
            </w:r>
            <w:r w:rsidRPr="12FC48D1" w:rsidR="00894AA4">
              <w:rPr>
                <w:rFonts w:ascii="Arial" w:hAnsi="Arial" w:cs="Arial"/>
                <w:color w:val="000000" w:themeColor="text1" w:themeTint="FF" w:themeShade="FF"/>
                <w:sz w:val="16"/>
                <w:szCs w:val="16"/>
              </w:rPr>
              <w:t xml:space="preserve"> eingestuft, weil für die Emittentin keine externen Bonitätsbeurteilungen vorliegen</w:t>
            </w:r>
            <w:r w:rsidRPr="12FC48D1" w:rsidR="0099303D">
              <w:rPr>
                <w:rFonts w:ascii="Arial" w:hAnsi="Arial" w:cs="Arial"/>
                <w:color w:val="000000" w:themeColor="text1" w:themeTint="FF" w:themeShade="FF"/>
                <w:sz w:val="16"/>
                <w:szCs w:val="16"/>
              </w:rPr>
              <w:t xml:space="preserve"> </w:t>
            </w:r>
            <w:r w:rsidRPr="12FC48D1" w:rsidR="0099303D">
              <w:rPr>
                <w:rFonts w:ascii="Arial" w:hAnsi="Arial" w:cs="Arial"/>
                <w:color w:val="000000" w:themeColor="text1" w:themeTint="FF" w:themeShade="FF"/>
                <w:sz w:val="16"/>
                <w:szCs w:val="16"/>
              </w:rPr>
              <w:t>und die Forderungen der Anleger nachrangig sind</w:t>
            </w:r>
            <w:r w:rsidRPr="12FC48D1" w:rsidR="00894AA4">
              <w:rPr>
                <w:rFonts w:ascii="Arial" w:hAnsi="Arial" w:cs="Arial"/>
                <w:color w:val="000000" w:themeColor="text1" w:themeTint="FF" w:themeShade="FF"/>
                <w:sz w:val="16"/>
                <w:szCs w:val="16"/>
              </w:rPr>
              <w:t xml:space="preserve">. Das Risiko potenzieller Verluste aus der künftigen Wertentwicklung wird als hoch eingestuft. Bei ungünstigen Marktbedingungen ist es sehr wahrscheinlich, dass </w:t>
            </w:r>
            <w:r w:rsidRPr="12FC48D1" w:rsidR="00D93A0F">
              <w:rPr>
                <w:rFonts w:ascii="Arial" w:hAnsi="Arial" w:cs="Arial"/>
                <w:color w:val="000000" w:themeColor="text1" w:themeTint="FF" w:themeShade="FF"/>
                <w:sz w:val="16"/>
                <w:szCs w:val="16"/>
              </w:rPr>
              <w:t>die</w:t>
            </w:r>
            <w:r w:rsidRPr="12FC48D1" w:rsidR="00894AA4">
              <w:rPr>
                <w:rFonts w:ascii="Arial" w:hAnsi="Arial" w:cs="Arial"/>
                <w:color w:val="000000" w:themeColor="text1" w:themeTint="FF" w:themeShade="FF"/>
                <w:sz w:val="16"/>
                <w:szCs w:val="16"/>
              </w:rPr>
              <w:t xml:space="preserve"> Fähigkeit </w:t>
            </w:r>
            <w:r w:rsidRPr="12FC48D1" w:rsidR="00D93A0F">
              <w:rPr>
                <w:rFonts w:ascii="Arial" w:hAnsi="Arial" w:cs="Arial"/>
                <w:color w:val="000000" w:themeColor="text1" w:themeTint="FF" w:themeShade="FF"/>
                <w:sz w:val="16"/>
                <w:szCs w:val="16"/>
              </w:rPr>
              <w:t xml:space="preserve">der Emittentin </w:t>
            </w:r>
            <w:r w:rsidRPr="12FC48D1" w:rsidR="00894AA4">
              <w:rPr>
                <w:rFonts w:ascii="Arial" w:hAnsi="Arial" w:cs="Arial"/>
                <w:color w:val="000000" w:themeColor="text1" w:themeTint="FF" w:themeShade="FF"/>
                <w:sz w:val="16"/>
                <w:szCs w:val="16"/>
              </w:rPr>
              <w:t xml:space="preserve">beeinträchtigt wird, Sie auszuzahlen. </w:t>
            </w:r>
            <w:r w:rsidRPr="12FC48D1" w:rsidR="00894AA4">
              <w:rPr>
                <w:rFonts w:ascii="Arial" w:hAnsi="Arial" w:cs="Arial"/>
                <w:color w:val="000000" w:themeColor="text1" w:themeTint="FF" w:themeShade="FF"/>
                <w:sz w:val="16"/>
                <w:szCs w:val="16"/>
              </w:rPr>
              <w:t>D</w:t>
            </w:r>
            <w:r w:rsidRPr="12FC48D1" w:rsidR="00F64CED">
              <w:rPr>
                <w:rFonts w:ascii="Arial" w:hAnsi="Arial" w:cs="Arial"/>
                <w:color w:val="000000" w:themeColor="text1" w:themeTint="FF" w:themeShade="FF"/>
                <w:sz w:val="16"/>
                <w:szCs w:val="16"/>
              </w:rPr>
              <w:t>ie</w:t>
            </w:r>
            <w:r w:rsidRPr="12FC48D1" w:rsidR="00894AA4">
              <w:rPr>
                <w:rFonts w:ascii="Arial" w:hAnsi="Arial" w:cs="Arial"/>
                <w:color w:val="000000" w:themeColor="text1" w:themeTint="FF" w:themeShade="FF"/>
                <w:sz w:val="16"/>
                <w:szCs w:val="16"/>
              </w:rPr>
              <w:t xml:space="preserve"> wesentliche</w:t>
            </w:r>
            <w:r w:rsidRPr="12FC48D1" w:rsidR="00F64CED">
              <w:rPr>
                <w:rFonts w:ascii="Arial" w:hAnsi="Arial" w:cs="Arial"/>
                <w:color w:val="000000" w:themeColor="text1" w:themeTint="FF" w:themeShade="FF"/>
                <w:sz w:val="16"/>
                <w:szCs w:val="16"/>
              </w:rPr>
              <w:t>n</w:t>
            </w:r>
            <w:r w:rsidRPr="12FC48D1" w:rsidR="00894AA4">
              <w:rPr>
                <w:rFonts w:ascii="Arial" w:hAnsi="Arial" w:cs="Arial"/>
                <w:color w:val="000000" w:themeColor="text1" w:themeTint="FF" w:themeShade="FF"/>
                <w:sz w:val="16"/>
                <w:szCs w:val="16"/>
              </w:rPr>
              <w:t xml:space="preserve"> Risik</w:t>
            </w:r>
            <w:r w:rsidRPr="12FC48D1" w:rsidR="00F64CED">
              <w:rPr>
                <w:rFonts w:ascii="Arial" w:hAnsi="Arial" w:cs="Arial"/>
                <w:color w:val="000000" w:themeColor="text1" w:themeTint="FF" w:themeShade="FF"/>
                <w:sz w:val="16"/>
                <w:szCs w:val="16"/>
              </w:rPr>
              <w:t>en</w:t>
            </w:r>
            <w:r w:rsidRPr="12FC48D1" w:rsidR="00894AA4">
              <w:rPr>
                <w:rFonts w:ascii="Arial" w:hAnsi="Arial" w:cs="Arial"/>
                <w:color w:val="000000" w:themeColor="text1" w:themeTint="FF" w:themeShade="FF"/>
                <w:sz w:val="16"/>
                <w:szCs w:val="16"/>
              </w:rPr>
              <w:t xml:space="preserve"> lieg</w:t>
            </w:r>
            <w:r w:rsidRPr="12FC48D1" w:rsidR="00F64CED">
              <w:rPr>
                <w:rFonts w:ascii="Arial" w:hAnsi="Arial" w:cs="Arial"/>
                <w:color w:val="000000" w:themeColor="text1" w:themeTint="FF" w:themeShade="FF"/>
                <w:sz w:val="16"/>
                <w:szCs w:val="16"/>
              </w:rPr>
              <w:t>en</w:t>
            </w:r>
            <w:r w:rsidRPr="12FC48D1" w:rsidR="00894AA4">
              <w:rPr>
                <w:rFonts w:ascii="Arial" w:hAnsi="Arial" w:cs="Arial"/>
                <w:color w:val="000000" w:themeColor="text1" w:themeTint="FF" w:themeShade="FF"/>
                <w:sz w:val="16"/>
                <w:szCs w:val="16"/>
              </w:rPr>
              <w:t xml:space="preserve"> in</w:t>
            </w:r>
            <w:r w:rsidRPr="12FC48D1" w:rsidR="001A57C6">
              <w:rPr>
                <w:rFonts w:ascii="Arial" w:hAnsi="Arial" w:cs="Arial"/>
                <w:color w:val="000000" w:themeColor="text1" w:themeTint="FF" w:themeShade="FF"/>
                <w:sz w:val="16"/>
                <w:szCs w:val="16"/>
              </w:rPr>
              <w:t xml:space="preserve"> </w:t>
            </w:r>
            <w:r w:rsidRPr="12FC48D1" w:rsidR="00A95992">
              <w:rPr>
                <w:rFonts w:ascii="Arial" w:hAnsi="Arial" w:cs="Arial"/>
                <w:color w:val="000000" w:themeColor="text1" w:themeTint="FF" w:themeShade="FF"/>
                <w:sz w:val="16"/>
                <w:szCs w:val="16"/>
              </w:rPr>
              <w:t>der wirtschaftlichen Entwicklung der Emittentin</w:t>
            </w:r>
            <w:r w:rsidRPr="12FC48D1" w:rsidR="001A396F">
              <w:rPr>
                <w:rFonts w:ascii="Arial" w:hAnsi="Arial" w:cs="Arial"/>
                <w:color w:val="000000" w:themeColor="text1" w:themeTint="FF" w:themeShade="FF"/>
                <w:sz w:val="16"/>
                <w:szCs w:val="16"/>
              </w:rPr>
              <w:t xml:space="preserve">, </w:t>
            </w:r>
            <w:r w:rsidRPr="12FC48D1" w:rsidR="009E0D9C">
              <w:rPr>
                <w:rFonts w:ascii="Arial" w:hAnsi="Arial" w:cs="Arial"/>
                <w:color w:val="000000" w:themeColor="text1" w:themeTint="FF" w:themeShade="FF"/>
                <w:sz w:val="16"/>
                <w:szCs w:val="16"/>
              </w:rPr>
              <w:t xml:space="preserve">insbesondere </w:t>
            </w:r>
            <w:r w:rsidRPr="12FC48D1" w:rsidR="004973BE">
              <w:rPr>
                <w:rFonts w:ascii="Arial" w:hAnsi="Arial" w:cs="Arial"/>
                <w:color w:val="000000" w:themeColor="text1" w:themeTint="FF" w:themeShade="FF"/>
                <w:sz w:val="16"/>
                <w:szCs w:val="16"/>
              </w:rPr>
              <w:t xml:space="preserve">der Entwicklung </w:t>
            </w:r>
            <w:r w:rsidRPr="12FC48D1" w:rsidR="00A8640B">
              <w:rPr>
                <w:rFonts w:ascii="Arial" w:hAnsi="Arial" w:cs="Arial"/>
                <w:color w:val="000000" w:themeColor="text1" w:themeTint="FF" w:themeShade="FF"/>
                <w:sz w:val="16"/>
                <w:szCs w:val="16"/>
              </w:rPr>
              <w:t>des Assets.</w:t>
            </w:r>
            <w:r w:rsidRPr="12FC48D1" w:rsidR="00862F02">
              <w:rPr>
                <w:rFonts w:ascii="Arial" w:hAnsi="Arial" w:cs="Arial"/>
                <w:color w:val="000000" w:themeColor="text1" w:themeTint="FF" w:themeShade="FF"/>
                <w:sz w:val="16"/>
                <w:szCs w:val="16"/>
              </w:rPr>
              <w:t xml:space="preserve"> </w:t>
            </w:r>
            <w:r w:rsidRPr="12FC48D1" w:rsidR="00894AA4">
              <w:rPr>
                <w:rFonts w:ascii="Arial" w:hAnsi="Arial" w:cs="Arial"/>
                <w:color w:val="000000" w:themeColor="text1" w:themeTint="FF" w:themeShade="FF"/>
                <w:sz w:val="16"/>
                <w:szCs w:val="16"/>
              </w:rPr>
              <w:t>Dieses Produkt beinhaltet</w:t>
            </w:r>
            <w:r w:rsidRPr="12FC48D1" w:rsidR="00894AA4">
              <w:rPr>
                <w:rFonts w:ascii="Arial" w:hAnsi="Arial" w:cs="Arial"/>
                <w:color w:val="000000" w:themeColor="text1" w:themeTint="FF" w:themeShade="FF"/>
                <w:sz w:val="16"/>
                <w:szCs w:val="16"/>
              </w:rPr>
              <w:t xml:space="preserve"> keinen Schutz vor künftigen Marktentwicklungen, so dass Sie das angelegte Kapital ganz oder teilweise verlieren könnten. Wenn</w:t>
            </w:r>
            <w:r w:rsidRPr="12FC48D1" w:rsidR="00D93A0F">
              <w:rPr>
                <w:rFonts w:ascii="Arial" w:hAnsi="Arial" w:cs="Arial"/>
                <w:color w:val="000000" w:themeColor="text1" w:themeTint="FF" w:themeShade="FF"/>
                <w:sz w:val="16"/>
                <w:szCs w:val="16"/>
              </w:rPr>
              <w:t xml:space="preserve"> die Emittentin </w:t>
            </w:r>
            <w:r w:rsidRPr="12FC48D1" w:rsidR="00894AA4">
              <w:rPr>
                <w:rFonts w:ascii="Arial" w:hAnsi="Arial" w:cs="Arial"/>
                <w:color w:val="000000" w:themeColor="text1" w:themeTint="FF" w:themeShade="FF"/>
                <w:sz w:val="16"/>
                <w:szCs w:val="16"/>
              </w:rPr>
              <w:t xml:space="preserve">Ihnen nicht das zahlen können, was Ihnen zusteht, könnten Sie das gesamte angelegte Kapital verlieren. Die Veräußerbarkeit des Produktes ist eingeschränkt, da die </w:t>
            </w:r>
            <w:r w:rsidRPr="12FC48D1" w:rsidR="006509FA">
              <w:rPr>
                <w:rFonts w:ascii="Arial" w:hAnsi="Arial" w:cs="Arial"/>
                <w:sz w:val="16"/>
                <w:szCs w:val="16"/>
              </w:rPr>
              <w:t>Schuldverschreibungen</w:t>
            </w:r>
            <w:r w:rsidRPr="12FC48D1" w:rsidR="00894AA4">
              <w:rPr>
                <w:rFonts w:ascii="Arial" w:hAnsi="Arial" w:cs="Arial"/>
                <w:color w:val="000000" w:themeColor="text1" w:themeTint="FF" w:themeShade="FF"/>
                <w:sz w:val="16"/>
                <w:szCs w:val="16"/>
              </w:rPr>
              <w:t xml:space="preserve"> nicht an einem geregelten Markt notiert sind.</w:t>
            </w:r>
          </w:p>
          <w:p w:rsidRPr="00763FF1" w:rsidR="00516B9D" w:rsidP="00D72B16" w:rsidRDefault="00134C8E" w14:paraId="2979E1A9" w14:textId="0092AB76">
            <w:pPr>
              <w:rPr>
                <w:rFonts w:ascii="Arial" w:hAnsi="Arial" w:cs="Arial"/>
                <w:b/>
                <w:sz w:val="16"/>
                <w:szCs w:val="16"/>
                <w:lang w:eastAsia="en-US"/>
              </w:rPr>
            </w:pPr>
            <w:r w:rsidRPr="00763FF1">
              <w:rPr>
                <w:rFonts w:ascii="Arial" w:hAnsi="Arial" w:cs="Arial"/>
                <w:b/>
                <w:sz w:val="16"/>
                <w:szCs w:val="16"/>
                <w:lang w:eastAsia="en-US"/>
              </w:rPr>
              <w:t>Performance-Szenarien</w:t>
            </w:r>
          </w:p>
          <w:p w:rsidRPr="00862F02" w:rsidR="00E206D6" w:rsidP="004F570D" w:rsidRDefault="00516B9D" w14:paraId="300D688C" w14:textId="7725CEFC">
            <w:pPr>
              <w:spacing w:after="20"/>
              <w:jc w:val="both"/>
              <w:rPr>
                <w:rFonts w:ascii="Arial" w:hAnsi="Arial" w:cs="Arial"/>
                <w:color w:val="000000"/>
                <w:sz w:val="16"/>
                <w:szCs w:val="16"/>
              </w:rPr>
            </w:pPr>
            <w:r w:rsidRPr="00C03F0E">
              <w:rPr>
                <w:rFonts w:ascii="Arial" w:hAnsi="Arial" w:cs="Arial"/>
                <w:color w:val="000000"/>
                <w:sz w:val="16"/>
                <w:szCs w:val="16"/>
              </w:rPr>
              <w:t>Was Sie bei diesem Produkt am Ende herausbekommen, hängt von der künftigen Marktentwicklung ab. Die künftige Marktentwicklung ist ungewiss und lässt sich nicht mit Bestimmtheit vorhersagen.</w:t>
            </w:r>
            <w:r w:rsidRPr="00C03F0E" w:rsidR="006A39A3">
              <w:rPr>
                <w:rFonts w:ascii="Arial" w:hAnsi="Arial" w:cs="Arial"/>
                <w:color w:val="000000"/>
                <w:sz w:val="16"/>
                <w:szCs w:val="16"/>
              </w:rPr>
              <w:t xml:space="preserve"> Die dargestellten Szenarien beruhen </w:t>
            </w:r>
            <w:r w:rsidRPr="00C03F0E" w:rsidR="00D25C9D">
              <w:rPr>
                <w:rFonts w:ascii="Arial" w:hAnsi="Arial" w:cs="Arial"/>
                <w:color w:val="000000"/>
                <w:sz w:val="16"/>
                <w:szCs w:val="16"/>
              </w:rPr>
              <w:t xml:space="preserve">ausschließlich </w:t>
            </w:r>
            <w:r w:rsidRPr="00C03F0E" w:rsidR="006A39A3">
              <w:rPr>
                <w:rFonts w:ascii="Arial" w:hAnsi="Arial" w:cs="Arial"/>
                <w:color w:val="000000"/>
                <w:sz w:val="16"/>
                <w:szCs w:val="16"/>
              </w:rPr>
              <w:t>auf Annahmen</w:t>
            </w:r>
            <w:r w:rsidRPr="00C03F0E" w:rsidR="00D25C9D">
              <w:rPr>
                <w:rFonts w:ascii="Arial" w:hAnsi="Arial" w:cs="Arial"/>
                <w:color w:val="000000"/>
                <w:sz w:val="16"/>
                <w:szCs w:val="16"/>
              </w:rPr>
              <w:t xml:space="preserve"> für die Zukunft</w:t>
            </w:r>
            <w:r w:rsidRPr="00C03F0E" w:rsidR="00C76BD1">
              <w:rPr>
                <w:rFonts w:ascii="Arial" w:hAnsi="Arial" w:cs="Arial"/>
                <w:color w:val="000000"/>
                <w:sz w:val="16"/>
                <w:szCs w:val="16"/>
              </w:rPr>
              <w:t xml:space="preserve">. </w:t>
            </w:r>
            <w:r w:rsidRPr="00C03F0E" w:rsidR="006A39A3">
              <w:rPr>
                <w:rFonts w:ascii="Arial" w:hAnsi="Arial" w:cs="Arial"/>
                <w:color w:val="000000"/>
                <w:sz w:val="16"/>
                <w:szCs w:val="16"/>
              </w:rPr>
              <w:t>Die Märkte könnten sich künftig völlig anders entwickeln.</w:t>
            </w:r>
          </w:p>
          <w:tbl>
            <w:tblPr>
              <w:tblStyle w:val="TableGrid"/>
              <w:tblW w:w="0" w:type="auto"/>
              <w:tblLayout w:type="fixed"/>
              <w:tblLook w:val="04A0" w:firstRow="1" w:lastRow="0" w:firstColumn="1" w:lastColumn="0" w:noHBand="0" w:noVBand="1"/>
            </w:tblPr>
            <w:tblGrid>
              <w:gridCol w:w="1907"/>
              <w:gridCol w:w="6243"/>
              <w:gridCol w:w="2977"/>
            </w:tblGrid>
            <w:tr w:rsidRPr="00862F02" w:rsidR="00D03412" w:rsidTr="33B6EB53" w14:paraId="484CC66D" w14:textId="77777777">
              <w:tc>
                <w:tcPr>
                  <w:tcW w:w="8150" w:type="dxa"/>
                  <w:gridSpan w:val="2"/>
                  <w:tcBorders>
                    <w:bottom w:val="nil"/>
                  </w:tcBorders>
                  <w:shd w:val="clear" w:color="auto" w:fill="DEEAF6" w:themeFill="accent1" w:themeFillTint="33"/>
                </w:tcPr>
                <w:p w:rsidRPr="00862F02" w:rsidR="00D03412" w:rsidP="000441E2" w:rsidRDefault="00D805F5" w14:paraId="7B209EA6" w14:textId="2190D0E5">
                  <w:pPr>
                    <w:spacing w:before="60" w:after="60"/>
                    <w:rPr>
                      <w:rFonts w:ascii="Arial" w:hAnsi="Arial" w:cs="Arial"/>
                      <w:b/>
                      <w:sz w:val="16"/>
                      <w:szCs w:val="16"/>
                    </w:rPr>
                  </w:pPr>
                  <w:r>
                    <w:rPr>
                      <w:rFonts w:ascii="Arial" w:hAnsi="Arial" w:cs="Arial"/>
                      <w:b/>
                      <w:sz w:val="16"/>
                      <w:szCs w:val="16"/>
                    </w:rPr>
                    <w:t>Vorgeschriebene Mindesthalte</w:t>
                  </w:r>
                  <w:r w:rsidRPr="004E190D" w:rsidR="00ED088A">
                    <w:rPr>
                      <w:rFonts w:ascii="Arial" w:hAnsi="Arial" w:cs="Arial"/>
                      <w:b/>
                      <w:sz w:val="16"/>
                      <w:szCs w:val="16"/>
                    </w:rPr>
                    <w:t>dauer</w:t>
                  </w:r>
                  <w:r w:rsidRPr="004E190D" w:rsidR="00D03412">
                    <w:rPr>
                      <w:rFonts w:ascii="Arial" w:hAnsi="Arial" w:cs="Arial"/>
                      <w:b/>
                      <w:sz w:val="16"/>
                      <w:szCs w:val="16"/>
                    </w:rPr>
                    <w:t>:</w:t>
                  </w:r>
                  <w:r w:rsidRPr="00862F02" w:rsidR="00D03412">
                    <w:rPr>
                      <w:rFonts w:ascii="Arial" w:hAnsi="Arial" w:cs="Arial"/>
                      <w:b/>
                      <w:sz w:val="16"/>
                      <w:szCs w:val="16"/>
                    </w:rPr>
                    <w:t xml:space="preserve"> </w:t>
                  </w:r>
                  <w:r w:rsidRPr="006B519D" w:rsidR="00F42944">
                    <w:rPr>
                      <w:rFonts w:ascii="Arial" w:hAnsi="Arial" w:cs="Arial"/>
                      <w:b/>
                      <w:sz w:val="16"/>
                      <w:szCs w:val="16"/>
                      <w:highlight w:val="yellow"/>
                    </w:rPr>
                    <w:t>[</w:t>
                  </w:r>
                  <w:r w:rsidR="00A8640B">
                    <w:rPr>
                      <w:rFonts w:ascii="Arial" w:hAnsi="Arial" w:cs="Arial"/>
                      <w:b/>
                      <w:sz w:val="16"/>
                      <w:szCs w:val="16"/>
                      <w:highlight w:val="yellow"/>
                    </w:rPr>
                    <w:t>Datum Laufzeitende</w:t>
                  </w:r>
                  <w:r w:rsidRPr="006B519D" w:rsidR="00F42944">
                    <w:rPr>
                      <w:rFonts w:ascii="Arial" w:hAnsi="Arial" w:cs="Arial"/>
                      <w:b/>
                      <w:sz w:val="16"/>
                      <w:szCs w:val="16"/>
                      <w:highlight w:val="yellow"/>
                    </w:rPr>
                    <w:t>]</w:t>
                  </w:r>
                  <w:r w:rsidRPr="00862F02" w:rsidR="00D03412">
                    <w:rPr>
                      <w:rFonts w:ascii="Arial" w:hAnsi="Arial" w:cs="Arial"/>
                      <w:b/>
                      <w:sz w:val="16"/>
                      <w:szCs w:val="16"/>
                    </w:rPr>
                    <w:br/>
                  </w:r>
                  <w:r w:rsidRPr="00862F02" w:rsidR="00D03412">
                    <w:rPr>
                      <w:rFonts w:ascii="Arial" w:hAnsi="Arial" w:cs="Arial"/>
                      <w:b/>
                      <w:sz w:val="16"/>
                      <w:szCs w:val="16"/>
                    </w:rPr>
                    <w:t>Anlagebeispiel: 10.000 EUR</w:t>
                  </w:r>
                </w:p>
              </w:tc>
              <w:tc>
                <w:tcPr>
                  <w:tcW w:w="2977" w:type="dxa"/>
                  <w:shd w:val="clear" w:color="auto" w:fill="DEEAF6" w:themeFill="accent1" w:themeFillTint="33"/>
                </w:tcPr>
                <w:p w:rsidRPr="00862F02" w:rsidR="00D03412" w:rsidP="000441E2" w:rsidRDefault="00D03412" w14:paraId="15F08C8D" w14:textId="2DF73EB0">
                  <w:pPr>
                    <w:spacing w:before="60" w:after="60"/>
                    <w:rPr>
                      <w:rFonts w:ascii="Arial" w:hAnsi="Arial" w:cs="Arial"/>
                      <w:sz w:val="16"/>
                      <w:szCs w:val="16"/>
                    </w:rPr>
                  </w:pPr>
                  <w:r w:rsidRPr="00862F02">
                    <w:rPr>
                      <w:rFonts w:ascii="Arial" w:hAnsi="Arial" w:cs="Arial"/>
                      <w:sz w:val="16"/>
                      <w:szCs w:val="16"/>
                    </w:rPr>
                    <w:t xml:space="preserve">Wenn Sie </w:t>
                  </w:r>
                  <w:r w:rsidRPr="00862F02" w:rsidR="00F01EC5">
                    <w:rPr>
                      <w:rFonts w:ascii="Arial" w:hAnsi="Arial" w:cs="Arial"/>
                      <w:sz w:val="16"/>
                      <w:szCs w:val="16"/>
                    </w:rPr>
                    <w:t xml:space="preserve">am </w:t>
                  </w:r>
                  <w:r w:rsidRPr="000B4A6D" w:rsidR="00100816">
                    <w:rPr>
                      <w:rFonts w:ascii="Arial" w:hAnsi="Arial" w:cs="Arial"/>
                      <w:sz w:val="16"/>
                      <w:szCs w:val="16"/>
                      <w:highlight w:val="yellow"/>
                    </w:rPr>
                    <w:t>[</w:t>
                  </w:r>
                  <w:r w:rsidRPr="00A8640B" w:rsidR="00A8640B">
                    <w:rPr>
                      <w:rFonts w:ascii="Arial" w:hAnsi="Arial" w:cs="Arial"/>
                      <w:sz w:val="16"/>
                      <w:szCs w:val="16"/>
                      <w:highlight w:val="yellow"/>
                    </w:rPr>
                    <w:t>Datum Laufzeitende</w:t>
                  </w:r>
                  <w:r w:rsidRPr="000B4A6D" w:rsidR="00100816">
                    <w:rPr>
                      <w:rFonts w:ascii="Arial" w:hAnsi="Arial" w:cs="Arial"/>
                      <w:sz w:val="16"/>
                      <w:szCs w:val="16"/>
                      <w:highlight w:val="yellow"/>
                    </w:rPr>
                    <w:t>]</w:t>
                  </w:r>
                  <w:r w:rsidRPr="00862F02" w:rsidR="00F01EC5">
                    <w:rPr>
                      <w:rFonts w:ascii="Arial" w:hAnsi="Arial" w:cs="Arial"/>
                      <w:sz w:val="16"/>
                      <w:szCs w:val="16"/>
                    </w:rPr>
                    <w:t xml:space="preserve"> </w:t>
                  </w:r>
                  <w:r w:rsidRPr="00862F02">
                    <w:rPr>
                      <w:rFonts w:ascii="Arial" w:hAnsi="Arial" w:cs="Arial"/>
                      <w:sz w:val="16"/>
                      <w:szCs w:val="16"/>
                    </w:rPr>
                    <w:t>aussteigen</w:t>
                  </w:r>
                </w:p>
              </w:tc>
            </w:tr>
            <w:tr w:rsidRPr="00862F02" w:rsidR="00E206D6" w:rsidTr="33B6EB53" w14:paraId="78D064B5" w14:textId="77777777">
              <w:tc>
                <w:tcPr>
                  <w:tcW w:w="11127" w:type="dxa"/>
                  <w:gridSpan w:val="3"/>
                  <w:tcBorders>
                    <w:bottom w:val="nil"/>
                  </w:tcBorders>
                </w:tcPr>
                <w:p w:rsidRPr="00862F02" w:rsidR="00E206D6" w:rsidP="000441E2" w:rsidRDefault="00E206D6" w14:paraId="44652F32" w14:textId="77777777">
                  <w:pPr>
                    <w:spacing w:before="60" w:after="60"/>
                    <w:rPr>
                      <w:rFonts w:ascii="Arial" w:hAnsi="Arial" w:cs="Arial"/>
                      <w:sz w:val="16"/>
                      <w:szCs w:val="16"/>
                    </w:rPr>
                  </w:pPr>
                  <w:r w:rsidRPr="00862F02">
                    <w:rPr>
                      <w:rFonts w:ascii="Arial" w:hAnsi="Arial" w:cs="Arial"/>
                      <w:b/>
                      <w:sz w:val="16"/>
                      <w:szCs w:val="16"/>
                    </w:rPr>
                    <w:t>Szenarien</w:t>
                  </w:r>
                </w:p>
              </w:tc>
            </w:tr>
            <w:tr w:rsidRPr="00862F02" w:rsidR="00E206D6" w:rsidTr="33B6EB53" w14:paraId="2EA68968" w14:textId="77777777">
              <w:tc>
                <w:tcPr>
                  <w:tcW w:w="1907" w:type="dxa"/>
                </w:tcPr>
                <w:p w:rsidRPr="00862F02" w:rsidR="00E206D6" w:rsidP="000441E2" w:rsidRDefault="00E206D6" w14:paraId="6DB461E5" w14:textId="77777777">
                  <w:pPr>
                    <w:spacing w:before="60" w:after="60"/>
                    <w:rPr>
                      <w:rFonts w:ascii="Arial" w:hAnsi="Arial" w:cs="Arial"/>
                      <w:b/>
                      <w:sz w:val="16"/>
                      <w:szCs w:val="16"/>
                    </w:rPr>
                  </w:pPr>
                  <w:r w:rsidRPr="00862F02">
                    <w:rPr>
                      <w:rFonts w:ascii="Arial" w:hAnsi="Arial" w:cs="Arial"/>
                      <w:b/>
                      <w:sz w:val="16"/>
                      <w:szCs w:val="16"/>
                    </w:rPr>
                    <w:t>Minimum</w:t>
                  </w:r>
                </w:p>
              </w:tc>
              <w:tc>
                <w:tcPr>
                  <w:tcW w:w="9220" w:type="dxa"/>
                  <w:gridSpan w:val="2"/>
                </w:tcPr>
                <w:p w:rsidRPr="00862F02" w:rsidR="00E206D6" w:rsidP="000441E2" w:rsidRDefault="00E206D6" w14:paraId="3C1C8EFE" w14:textId="77777777">
                  <w:pPr>
                    <w:spacing w:before="60" w:after="60"/>
                    <w:rPr>
                      <w:rFonts w:ascii="Arial" w:hAnsi="Arial" w:cs="Arial"/>
                      <w:b/>
                      <w:sz w:val="16"/>
                      <w:szCs w:val="16"/>
                    </w:rPr>
                  </w:pPr>
                  <w:r w:rsidRPr="00862F02">
                    <w:rPr>
                      <w:rFonts w:ascii="Arial" w:hAnsi="Arial" w:cs="Arial"/>
                      <w:b/>
                      <w:sz w:val="16"/>
                      <w:szCs w:val="16"/>
                    </w:rPr>
                    <w:t>Es gibt keine garantierte Mindestrendite. Sie könnten Ihre Anlage ganz oder teilweise verlieren.</w:t>
                  </w:r>
                </w:p>
              </w:tc>
            </w:tr>
            <w:tr w:rsidRPr="00862F02" w:rsidR="00D03412" w:rsidTr="33B6EB53" w14:paraId="4B4B2E3B" w14:textId="77777777">
              <w:tc>
                <w:tcPr>
                  <w:tcW w:w="1907" w:type="dxa"/>
                  <w:vMerge w:val="restart"/>
                </w:tcPr>
                <w:p w:rsidRPr="00862F02" w:rsidR="00D03412" w:rsidP="000441E2" w:rsidRDefault="00D03412" w14:paraId="45F21A2C" w14:textId="77777777">
                  <w:pPr>
                    <w:spacing w:before="60" w:after="60"/>
                    <w:rPr>
                      <w:rFonts w:ascii="Arial" w:hAnsi="Arial" w:cs="Arial"/>
                      <w:b/>
                      <w:sz w:val="16"/>
                      <w:szCs w:val="16"/>
                    </w:rPr>
                  </w:pPr>
                  <w:r w:rsidRPr="00862F02">
                    <w:rPr>
                      <w:rFonts w:ascii="Arial" w:hAnsi="Arial" w:cs="Arial"/>
                      <w:b/>
                      <w:sz w:val="16"/>
                      <w:szCs w:val="16"/>
                    </w:rPr>
                    <w:t>Stressszenario</w:t>
                  </w:r>
                </w:p>
              </w:tc>
              <w:tc>
                <w:tcPr>
                  <w:tcW w:w="6243" w:type="dxa"/>
                </w:tcPr>
                <w:p w:rsidRPr="00862F02" w:rsidR="00D03412" w:rsidP="000441E2" w:rsidRDefault="00D03412" w14:paraId="73E2D715" w14:textId="77777777">
                  <w:pPr>
                    <w:spacing w:before="60" w:after="60"/>
                    <w:rPr>
                      <w:rFonts w:ascii="Arial" w:hAnsi="Arial" w:cs="Arial"/>
                      <w:b/>
                      <w:sz w:val="16"/>
                      <w:szCs w:val="16"/>
                    </w:rPr>
                  </w:pPr>
                  <w:r w:rsidRPr="00862F02">
                    <w:rPr>
                      <w:rFonts w:ascii="Arial" w:hAnsi="Arial" w:cs="Arial"/>
                      <w:b/>
                      <w:sz w:val="16"/>
                      <w:szCs w:val="16"/>
                    </w:rPr>
                    <w:t>Was Sie am Ende nach Abzug der Kosten herausbekommen könnten.</w:t>
                  </w:r>
                </w:p>
              </w:tc>
              <w:tc>
                <w:tcPr>
                  <w:tcW w:w="2977" w:type="dxa"/>
                </w:tcPr>
                <w:p w:rsidRPr="00A224DB" w:rsidR="00D03412" w:rsidP="000441E2" w:rsidRDefault="00EF6F1C" w14:paraId="55D44440" w14:textId="52F6EB02">
                  <w:pPr>
                    <w:spacing w:before="60" w:after="60"/>
                    <w:rPr>
                      <w:rFonts w:ascii="Arial" w:hAnsi="Arial" w:cs="Arial"/>
                      <w:sz w:val="16"/>
                      <w:szCs w:val="16"/>
                    </w:rPr>
                  </w:pPr>
                  <w:r w:rsidRPr="00A224DB">
                    <w:rPr>
                      <w:rFonts w:ascii="Arial" w:hAnsi="Arial" w:cs="Arial"/>
                      <w:sz w:val="16"/>
                      <w:szCs w:val="16"/>
                    </w:rPr>
                    <w:t>0,-</w:t>
                  </w:r>
                  <w:r w:rsidRPr="00A224DB" w:rsidR="00D03412">
                    <w:rPr>
                      <w:rFonts w:ascii="Arial" w:hAnsi="Arial" w:cs="Arial"/>
                      <w:sz w:val="16"/>
                      <w:szCs w:val="16"/>
                    </w:rPr>
                    <w:t xml:space="preserve"> EUR</w:t>
                  </w:r>
                </w:p>
              </w:tc>
            </w:tr>
            <w:tr w:rsidRPr="00122497" w:rsidR="00D03412" w:rsidTr="33B6EB53" w14:paraId="5522EA56" w14:textId="77777777">
              <w:tc>
                <w:tcPr>
                  <w:tcW w:w="1907" w:type="dxa"/>
                  <w:vMerge/>
                </w:tcPr>
                <w:p w:rsidRPr="00862F02" w:rsidR="00D03412" w:rsidP="000441E2" w:rsidRDefault="00D03412" w14:paraId="1E396540" w14:textId="77777777">
                  <w:pPr>
                    <w:spacing w:before="60" w:after="60"/>
                    <w:rPr>
                      <w:rFonts w:ascii="Arial" w:hAnsi="Arial" w:cs="Arial"/>
                      <w:b/>
                      <w:sz w:val="16"/>
                      <w:szCs w:val="16"/>
                    </w:rPr>
                  </w:pPr>
                </w:p>
              </w:tc>
              <w:tc>
                <w:tcPr>
                  <w:tcW w:w="6243" w:type="dxa"/>
                </w:tcPr>
                <w:p w:rsidRPr="00B17A82" w:rsidR="00D03412" w:rsidP="000441E2" w:rsidRDefault="00D03412" w14:paraId="1AEE1D99" w14:textId="77777777">
                  <w:pPr>
                    <w:spacing w:before="60" w:after="60"/>
                    <w:rPr>
                      <w:rFonts w:ascii="Arial" w:hAnsi="Arial" w:cs="Arial"/>
                      <w:sz w:val="16"/>
                      <w:szCs w:val="16"/>
                    </w:rPr>
                  </w:pPr>
                  <w:r w:rsidRPr="00122497">
                    <w:rPr>
                      <w:rFonts w:ascii="Arial" w:hAnsi="Arial" w:cs="Arial"/>
                      <w:sz w:val="16"/>
                      <w:szCs w:val="16"/>
                    </w:rPr>
                    <w:t>Jährliche Durchschnittsrendite</w:t>
                  </w:r>
                </w:p>
              </w:tc>
              <w:tc>
                <w:tcPr>
                  <w:tcW w:w="2977" w:type="dxa"/>
                </w:tcPr>
                <w:p w:rsidRPr="00A224DB" w:rsidR="00D03412" w:rsidP="000441E2" w:rsidRDefault="00EF6F1C" w14:paraId="4E8811E2" w14:textId="131987DD">
                  <w:pPr>
                    <w:spacing w:before="60" w:after="60"/>
                    <w:rPr>
                      <w:rFonts w:ascii="Arial" w:hAnsi="Arial" w:cs="Arial"/>
                      <w:sz w:val="16"/>
                      <w:szCs w:val="16"/>
                    </w:rPr>
                  </w:pPr>
                  <w:r w:rsidRPr="00A224DB">
                    <w:rPr>
                      <w:rFonts w:ascii="Arial" w:hAnsi="Arial" w:cs="Arial"/>
                      <w:sz w:val="16"/>
                      <w:szCs w:val="16"/>
                    </w:rPr>
                    <w:t>-100</w:t>
                  </w:r>
                  <w:r w:rsidRPr="00A224DB" w:rsidR="00D03412">
                    <w:rPr>
                      <w:rFonts w:ascii="Arial" w:hAnsi="Arial" w:cs="Arial"/>
                      <w:sz w:val="16"/>
                      <w:szCs w:val="16"/>
                    </w:rPr>
                    <w:t> %</w:t>
                  </w:r>
                </w:p>
              </w:tc>
            </w:tr>
            <w:tr w:rsidRPr="00122497" w:rsidR="00D03412" w:rsidTr="33B6EB53" w14:paraId="714A3EE6" w14:textId="77777777">
              <w:tc>
                <w:tcPr>
                  <w:tcW w:w="1907" w:type="dxa"/>
                  <w:vMerge w:val="restart"/>
                </w:tcPr>
                <w:p w:rsidRPr="00B17A82" w:rsidR="00D03412" w:rsidP="000441E2" w:rsidRDefault="00D03412" w14:paraId="3784B9E9" w14:textId="77777777">
                  <w:pPr>
                    <w:spacing w:before="60" w:after="60"/>
                    <w:rPr>
                      <w:rFonts w:ascii="Arial" w:hAnsi="Arial" w:cs="Arial"/>
                      <w:b/>
                      <w:sz w:val="16"/>
                      <w:szCs w:val="16"/>
                    </w:rPr>
                  </w:pPr>
                  <w:r w:rsidRPr="00B17A82">
                    <w:rPr>
                      <w:rFonts w:ascii="Arial" w:hAnsi="Arial" w:cs="Arial"/>
                      <w:b/>
                      <w:sz w:val="16"/>
                      <w:szCs w:val="16"/>
                    </w:rPr>
                    <w:t>Pessimistisches Szenario</w:t>
                  </w:r>
                </w:p>
              </w:tc>
              <w:tc>
                <w:tcPr>
                  <w:tcW w:w="6243" w:type="dxa"/>
                </w:tcPr>
                <w:p w:rsidRPr="00B17A82" w:rsidR="00D03412" w:rsidP="000441E2" w:rsidRDefault="00D03412" w14:paraId="79DD0339" w14:textId="77777777">
                  <w:pPr>
                    <w:spacing w:before="60" w:after="60"/>
                    <w:rPr>
                      <w:rFonts w:ascii="Arial" w:hAnsi="Arial" w:cs="Arial"/>
                      <w:b/>
                      <w:sz w:val="16"/>
                      <w:szCs w:val="16"/>
                    </w:rPr>
                  </w:pPr>
                  <w:r w:rsidRPr="00B17A82">
                    <w:rPr>
                      <w:rFonts w:ascii="Arial" w:hAnsi="Arial" w:cs="Arial"/>
                      <w:b/>
                      <w:sz w:val="16"/>
                      <w:szCs w:val="16"/>
                    </w:rPr>
                    <w:t>Was Sie am Ende nach Abzug der Kosten herausbekommen könnten.</w:t>
                  </w:r>
                </w:p>
              </w:tc>
              <w:tc>
                <w:tcPr>
                  <w:tcW w:w="2977" w:type="dxa"/>
                  <w:vAlign w:val="center"/>
                </w:tcPr>
                <w:p w:rsidRPr="0007571F" w:rsidR="00D03412" w:rsidP="000441E2" w:rsidRDefault="00A224DB" w14:paraId="785BB561" w14:textId="08C8AB41">
                  <w:pPr>
                    <w:pStyle w:val="CommentText"/>
                    <w:spacing w:before="60" w:after="60"/>
                    <w:rPr>
                      <w:rFonts w:ascii="Arial" w:hAnsi="Arial" w:cs="Arial"/>
                      <w:sz w:val="16"/>
                      <w:szCs w:val="16"/>
                      <w:highlight w:val="cyan"/>
                    </w:rPr>
                  </w:pPr>
                  <w:r w:rsidRPr="00A224DB">
                    <w:rPr>
                      <w:rFonts w:ascii="Arial" w:hAnsi="Arial" w:cs="Arial"/>
                      <w:sz w:val="16"/>
                      <w:szCs w:val="16"/>
                      <w:highlight w:val="yellow"/>
                    </w:rPr>
                    <w:t>[ </w:t>
                  </w:r>
                  <w:proofErr w:type="gramStart"/>
                  <w:r w:rsidRPr="00A224DB">
                    <w:rPr>
                      <w:rFonts w:ascii="Arial" w:hAnsi="Arial" w:cs="Arial"/>
                      <w:sz w:val="16"/>
                      <w:szCs w:val="16"/>
                      <w:highlight w:val="yellow"/>
                    </w:rPr>
                    <w:t>● ]</w:t>
                  </w:r>
                  <w:proofErr w:type="gramEnd"/>
                  <w:r w:rsidRPr="00A224DB">
                    <w:rPr>
                      <w:rFonts w:ascii="Arial" w:hAnsi="Arial" w:cs="Arial"/>
                      <w:sz w:val="16"/>
                      <w:szCs w:val="16"/>
                    </w:rPr>
                    <w:t xml:space="preserve"> EUR</w:t>
                  </w:r>
                </w:p>
              </w:tc>
            </w:tr>
            <w:tr w:rsidRPr="00122497" w:rsidR="00D03412" w:rsidTr="33B6EB53" w14:paraId="15D09FC6" w14:textId="77777777">
              <w:tc>
                <w:tcPr>
                  <w:tcW w:w="1907" w:type="dxa"/>
                  <w:vMerge/>
                </w:tcPr>
                <w:p w:rsidRPr="00B17A82" w:rsidR="00D03412" w:rsidP="000441E2" w:rsidRDefault="00D03412" w14:paraId="485BF6B7" w14:textId="77777777">
                  <w:pPr>
                    <w:spacing w:before="60" w:after="60"/>
                    <w:rPr>
                      <w:rFonts w:ascii="Arial" w:hAnsi="Arial" w:cs="Arial"/>
                      <w:b/>
                      <w:sz w:val="16"/>
                      <w:szCs w:val="16"/>
                    </w:rPr>
                  </w:pPr>
                </w:p>
              </w:tc>
              <w:tc>
                <w:tcPr>
                  <w:tcW w:w="6243" w:type="dxa"/>
                </w:tcPr>
                <w:p w:rsidRPr="00B17A82" w:rsidR="00D03412" w:rsidP="000441E2" w:rsidRDefault="00D03412" w14:paraId="0B149962" w14:textId="77777777">
                  <w:pPr>
                    <w:spacing w:before="60" w:after="60"/>
                    <w:rPr>
                      <w:rFonts w:ascii="Arial" w:hAnsi="Arial" w:cs="Arial"/>
                      <w:sz w:val="16"/>
                      <w:szCs w:val="16"/>
                    </w:rPr>
                  </w:pPr>
                  <w:r w:rsidRPr="00B17A82">
                    <w:rPr>
                      <w:rFonts w:ascii="Arial" w:hAnsi="Arial" w:cs="Arial"/>
                      <w:sz w:val="16"/>
                      <w:szCs w:val="16"/>
                    </w:rPr>
                    <w:t>Jährliche Durchschnittsrendite</w:t>
                  </w:r>
                </w:p>
              </w:tc>
              <w:tc>
                <w:tcPr>
                  <w:tcW w:w="2977" w:type="dxa"/>
                </w:tcPr>
                <w:p w:rsidRPr="0007571F" w:rsidR="00D03412" w:rsidP="000441E2" w:rsidRDefault="00A224DB" w14:paraId="1404C39A" w14:textId="155E9291">
                  <w:pPr>
                    <w:spacing w:before="60" w:after="60"/>
                    <w:rPr>
                      <w:rFonts w:ascii="Arial" w:hAnsi="Arial" w:cs="Arial"/>
                      <w:sz w:val="16"/>
                      <w:szCs w:val="16"/>
                      <w:highlight w:val="cyan"/>
                    </w:rPr>
                  </w:pPr>
                  <w:r w:rsidRPr="00A224DB">
                    <w:rPr>
                      <w:rFonts w:ascii="Arial" w:hAnsi="Arial" w:cs="Arial"/>
                      <w:sz w:val="16"/>
                      <w:szCs w:val="16"/>
                      <w:highlight w:val="yellow"/>
                    </w:rPr>
                    <w:t>[ ● ]</w:t>
                  </w:r>
                  <w:r w:rsidRPr="00A224DB">
                    <w:rPr>
                      <w:rFonts w:ascii="Arial" w:hAnsi="Arial" w:cs="Arial"/>
                      <w:sz w:val="16"/>
                      <w:szCs w:val="16"/>
                    </w:rPr>
                    <w:t xml:space="preserve"> %</w:t>
                  </w:r>
                </w:p>
              </w:tc>
            </w:tr>
            <w:tr w:rsidRPr="00122497" w:rsidR="00D03412" w:rsidTr="33B6EB53" w14:paraId="56C813D9" w14:textId="77777777">
              <w:tc>
                <w:tcPr>
                  <w:tcW w:w="1907" w:type="dxa"/>
                  <w:vMerge w:val="restart"/>
                </w:tcPr>
                <w:p w:rsidRPr="00B17A82" w:rsidR="00D03412" w:rsidP="000441E2" w:rsidRDefault="00D03412" w14:paraId="7F8E2493" w14:textId="77777777">
                  <w:pPr>
                    <w:spacing w:before="60" w:after="60"/>
                    <w:rPr>
                      <w:rFonts w:ascii="Arial" w:hAnsi="Arial" w:cs="Arial"/>
                      <w:b/>
                      <w:sz w:val="16"/>
                      <w:szCs w:val="16"/>
                    </w:rPr>
                  </w:pPr>
                  <w:r w:rsidRPr="00B17A82">
                    <w:rPr>
                      <w:rFonts w:ascii="Arial" w:hAnsi="Arial" w:cs="Arial"/>
                      <w:b/>
                      <w:sz w:val="16"/>
                      <w:szCs w:val="16"/>
                    </w:rPr>
                    <w:t>Mittleres Szenario</w:t>
                  </w:r>
                </w:p>
              </w:tc>
              <w:tc>
                <w:tcPr>
                  <w:tcW w:w="6243" w:type="dxa"/>
                </w:tcPr>
                <w:p w:rsidRPr="00B17A82" w:rsidR="00D03412" w:rsidP="000441E2" w:rsidRDefault="00D03412" w14:paraId="0B1E1DB5" w14:textId="77777777">
                  <w:pPr>
                    <w:spacing w:before="60" w:after="60"/>
                    <w:rPr>
                      <w:rFonts w:ascii="Arial" w:hAnsi="Arial" w:cs="Arial"/>
                      <w:b/>
                      <w:sz w:val="16"/>
                      <w:szCs w:val="16"/>
                    </w:rPr>
                  </w:pPr>
                  <w:r w:rsidRPr="00B17A82">
                    <w:rPr>
                      <w:rFonts w:ascii="Arial" w:hAnsi="Arial" w:cs="Arial"/>
                      <w:b/>
                      <w:sz w:val="16"/>
                      <w:szCs w:val="16"/>
                    </w:rPr>
                    <w:t>Was Sie am Ende nach Abzug der Kosten herausbekommen könnten.</w:t>
                  </w:r>
                </w:p>
              </w:tc>
              <w:tc>
                <w:tcPr>
                  <w:tcW w:w="2977" w:type="dxa"/>
                </w:tcPr>
                <w:p w:rsidRPr="0007571F" w:rsidR="00D03412" w:rsidP="000441E2" w:rsidRDefault="00A224DB" w14:paraId="62B50D32" w14:textId="49A3A7F3">
                  <w:pPr>
                    <w:spacing w:before="60" w:after="60"/>
                    <w:rPr>
                      <w:rFonts w:ascii="Arial" w:hAnsi="Arial" w:cs="Arial"/>
                      <w:sz w:val="16"/>
                      <w:szCs w:val="16"/>
                      <w:highlight w:val="cyan"/>
                    </w:rPr>
                  </w:pPr>
                  <w:r w:rsidRPr="00A224DB">
                    <w:rPr>
                      <w:rFonts w:ascii="Arial" w:hAnsi="Arial" w:cs="Arial"/>
                      <w:sz w:val="16"/>
                      <w:szCs w:val="16"/>
                      <w:highlight w:val="yellow"/>
                    </w:rPr>
                    <w:t>[ </w:t>
                  </w:r>
                  <w:proofErr w:type="gramStart"/>
                  <w:r w:rsidRPr="00A224DB">
                    <w:rPr>
                      <w:rFonts w:ascii="Arial" w:hAnsi="Arial" w:cs="Arial"/>
                      <w:sz w:val="16"/>
                      <w:szCs w:val="16"/>
                      <w:highlight w:val="yellow"/>
                    </w:rPr>
                    <w:t>● ]</w:t>
                  </w:r>
                  <w:proofErr w:type="gramEnd"/>
                  <w:r w:rsidRPr="00A224DB">
                    <w:rPr>
                      <w:rFonts w:ascii="Arial" w:hAnsi="Arial" w:cs="Arial"/>
                      <w:sz w:val="16"/>
                      <w:szCs w:val="16"/>
                    </w:rPr>
                    <w:t xml:space="preserve"> EUR</w:t>
                  </w:r>
                </w:p>
              </w:tc>
            </w:tr>
            <w:tr w:rsidRPr="00122497" w:rsidR="00D03412" w:rsidTr="33B6EB53" w14:paraId="19C70737" w14:textId="77777777">
              <w:tc>
                <w:tcPr>
                  <w:tcW w:w="1907" w:type="dxa"/>
                  <w:vMerge/>
                </w:tcPr>
                <w:p w:rsidRPr="00B17A82" w:rsidR="00D03412" w:rsidP="000441E2" w:rsidRDefault="00D03412" w14:paraId="54AE601F" w14:textId="77777777">
                  <w:pPr>
                    <w:spacing w:before="60" w:after="60"/>
                    <w:rPr>
                      <w:rFonts w:ascii="Arial" w:hAnsi="Arial" w:cs="Arial"/>
                      <w:b/>
                      <w:sz w:val="16"/>
                      <w:szCs w:val="16"/>
                    </w:rPr>
                  </w:pPr>
                </w:p>
              </w:tc>
              <w:tc>
                <w:tcPr>
                  <w:tcW w:w="6243" w:type="dxa"/>
                </w:tcPr>
                <w:p w:rsidRPr="00B17A82" w:rsidR="00D03412" w:rsidP="000441E2" w:rsidRDefault="00D03412" w14:paraId="40AA5B81" w14:textId="77777777">
                  <w:pPr>
                    <w:spacing w:before="60" w:after="60"/>
                    <w:rPr>
                      <w:rFonts w:ascii="Arial" w:hAnsi="Arial" w:cs="Arial"/>
                      <w:sz w:val="16"/>
                      <w:szCs w:val="16"/>
                    </w:rPr>
                  </w:pPr>
                  <w:r w:rsidRPr="00B17A82">
                    <w:rPr>
                      <w:rFonts w:ascii="Arial" w:hAnsi="Arial" w:cs="Arial"/>
                      <w:sz w:val="16"/>
                      <w:szCs w:val="16"/>
                    </w:rPr>
                    <w:t>Jährliche Durchschnittsrendite</w:t>
                  </w:r>
                </w:p>
              </w:tc>
              <w:tc>
                <w:tcPr>
                  <w:tcW w:w="2977" w:type="dxa"/>
                </w:tcPr>
                <w:p w:rsidRPr="0007571F" w:rsidR="00D03412" w:rsidP="000441E2" w:rsidRDefault="00A224DB" w14:paraId="2FEC5D60" w14:textId="7FCCAFA3">
                  <w:pPr>
                    <w:spacing w:before="60" w:after="60"/>
                    <w:rPr>
                      <w:rFonts w:ascii="Arial" w:hAnsi="Arial" w:cs="Arial"/>
                      <w:sz w:val="16"/>
                      <w:szCs w:val="16"/>
                      <w:highlight w:val="cyan"/>
                    </w:rPr>
                  </w:pPr>
                  <w:r w:rsidRPr="00A224DB">
                    <w:rPr>
                      <w:rFonts w:ascii="Arial" w:hAnsi="Arial" w:cs="Arial"/>
                      <w:sz w:val="16"/>
                      <w:szCs w:val="16"/>
                      <w:highlight w:val="yellow"/>
                    </w:rPr>
                    <w:t>[ ● ]</w:t>
                  </w:r>
                  <w:r w:rsidRPr="00A224DB">
                    <w:rPr>
                      <w:rFonts w:ascii="Arial" w:hAnsi="Arial" w:cs="Arial"/>
                      <w:sz w:val="16"/>
                      <w:szCs w:val="16"/>
                    </w:rPr>
                    <w:t xml:space="preserve"> %</w:t>
                  </w:r>
                </w:p>
              </w:tc>
            </w:tr>
            <w:tr w:rsidRPr="00122497" w:rsidR="00D03412" w:rsidTr="33B6EB53" w14:paraId="4E994A5B" w14:textId="77777777">
              <w:tc>
                <w:tcPr>
                  <w:tcW w:w="1907" w:type="dxa"/>
                  <w:vMerge w:val="restart"/>
                </w:tcPr>
                <w:p w:rsidRPr="00B17A82" w:rsidR="00D03412" w:rsidP="000441E2" w:rsidRDefault="00D03412" w14:paraId="036C8C92" w14:textId="77777777">
                  <w:pPr>
                    <w:spacing w:before="60" w:after="60"/>
                    <w:rPr>
                      <w:rFonts w:ascii="Arial" w:hAnsi="Arial" w:cs="Arial"/>
                      <w:b/>
                      <w:sz w:val="16"/>
                      <w:szCs w:val="16"/>
                    </w:rPr>
                  </w:pPr>
                  <w:r w:rsidRPr="00B17A82">
                    <w:rPr>
                      <w:rFonts w:ascii="Arial" w:hAnsi="Arial" w:cs="Arial"/>
                      <w:b/>
                      <w:sz w:val="16"/>
                      <w:szCs w:val="16"/>
                    </w:rPr>
                    <w:t>Optimistisches Szenario</w:t>
                  </w:r>
                </w:p>
              </w:tc>
              <w:tc>
                <w:tcPr>
                  <w:tcW w:w="6243" w:type="dxa"/>
                </w:tcPr>
                <w:p w:rsidRPr="00B17A82" w:rsidR="00D03412" w:rsidP="000441E2" w:rsidRDefault="00D03412" w14:paraId="76596A5E" w14:textId="77777777">
                  <w:pPr>
                    <w:spacing w:before="60" w:after="60"/>
                    <w:rPr>
                      <w:rFonts w:ascii="Arial" w:hAnsi="Arial" w:cs="Arial"/>
                      <w:b/>
                      <w:sz w:val="16"/>
                      <w:szCs w:val="16"/>
                    </w:rPr>
                  </w:pPr>
                  <w:r w:rsidRPr="00B17A82">
                    <w:rPr>
                      <w:rFonts w:ascii="Arial" w:hAnsi="Arial" w:cs="Arial"/>
                      <w:b/>
                      <w:sz w:val="16"/>
                      <w:szCs w:val="16"/>
                    </w:rPr>
                    <w:t>Was Sie am Ende nach Abzug der Kosten herausbekommen könnten.</w:t>
                  </w:r>
                </w:p>
              </w:tc>
              <w:tc>
                <w:tcPr>
                  <w:tcW w:w="2977" w:type="dxa"/>
                </w:tcPr>
                <w:p w:rsidRPr="0007571F" w:rsidR="00D03412" w:rsidP="000441E2" w:rsidRDefault="00A224DB" w14:paraId="642DDD8D" w14:textId="1640BDE9">
                  <w:pPr>
                    <w:spacing w:before="60" w:after="60"/>
                    <w:rPr>
                      <w:rFonts w:ascii="Arial" w:hAnsi="Arial" w:cs="Arial"/>
                      <w:sz w:val="16"/>
                      <w:szCs w:val="16"/>
                      <w:highlight w:val="cyan"/>
                    </w:rPr>
                  </w:pPr>
                  <w:r w:rsidRPr="00A224DB">
                    <w:rPr>
                      <w:rFonts w:ascii="Arial" w:hAnsi="Arial" w:cs="Arial"/>
                      <w:sz w:val="16"/>
                      <w:szCs w:val="16"/>
                      <w:highlight w:val="yellow"/>
                    </w:rPr>
                    <w:t>[ </w:t>
                  </w:r>
                  <w:proofErr w:type="gramStart"/>
                  <w:r w:rsidRPr="00A224DB">
                    <w:rPr>
                      <w:rFonts w:ascii="Arial" w:hAnsi="Arial" w:cs="Arial"/>
                      <w:sz w:val="16"/>
                      <w:szCs w:val="16"/>
                      <w:highlight w:val="yellow"/>
                    </w:rPr>
                    <w:t>● ]</w:t>
                  </w:r>
                  <w:proofErr w:type="gramEnd"/>
                  <w:r w:rsidRPr="00A224DB" w:rsidR="00862F02">
                    <w:rPr>
                      <w:rFonts w:ascii="Arial" w:hAnsi="Arial" w:cs="Arial"/>
                      <w:sz w:val="16"/>
                      <w:szCs w:val="16"/>
                    </w:rPr>
                    <w:t xml:space="preserve"> </w:t>
                  </w:r>
                  <w:r w:rsidRPr="00A224DB" w:rsidR="0062521A">
                    <w:rPr>
                      <w:rFonts w:ascii="Arial" w:hAnsi="Arial" w:cs="Arial"/>
                      <w:sz w:val="16"/>
                      <w:szCs w:val="16"/>
                    </w:rPr>
                    <w:t>EUR</w:t>
                  </w:r>
                </w:p>
              </w:tc>
            </w:tr>
            <w:tr w:rsidRPr="00122497" w:rsidR="00D03412" w:rsidTr="33B6EB53" w14:paraId="5F36BAC8" w14:textId="77777777">
              <w:tc>
                <w:tcPr>
                  <w:tcW w:w="1907" w:type="dxa"/>
                  <w:vMerge/>
                </w:tcPr>
                <w:p w:rsidRPr="00B17A82" w:rsidR="00D03412" w:rsidP="000441E2" w:rsidRDefault="00D03412" w14:paraId="69C6609E" w14:textId="77777777">
                  <w:pPr>
                    <w:spacing w:before="60" w:after="60"/>
                    <w:rPr>
                      <w:rFonts w:ascii="Arial" w:hAnsi="Arial" w:cs="Arial"/>
                      <w:b/>
                      <w:sz w:val="16"/>
                      <w:szCs w:val="16"/>
                    </w:rPr>
                  </w:pPr>
                </w:p>
              </w:tc>
              <w:tc>
                <w:tcPr>
                  <w:tcW w:w="6243" w:type="dxa"/>
                </w:tcPr>
                <w:p w:rsidRPr="00B17A82" w:rsidR="00D03412" w:rsidP="000441E2" w:rsidRDefault="00D03412" w14:paraId="7A758C40" w14:textId="77777777">
                  <w:pPr>
                    <w:spacing w:before="60" w:after="60"/>
                    <w:rPr>
                      <w:rFonts w:ascii="Arial" w:hAnsi="Arial" w:cs="Arial"/>
                      <w:sz w:val="16"/>
                      <w:szCs w:val="16"/>
                    </w:rPr>
                  </w:pPr>
                  <w:r w:rsidRPr="00B17A82">
                    <w:rPr>
                      <w:rFonts w:ascii="Arial" w:hAnsi="Arial" w:cs="Arial"/>
                      <w:sz w:val="16"/>
                      <w:szCs w:val="16"/>
                    </w:rPr>
                    <w:t>Jährliche Durchschnittsrendite</w:t>
                  </w:r>
                </w:p>
              </w:tc>
              <w:tc>
                <w:tcPr>
                  <w:tcW w:w="2977" w:type="dxa"/>
                </w:tcPr>
                <w:p w:rsidRPr="0007571F" w:rsidR="00D03412" w:rsidP="000441E2" w:rsidRDefault="00A224DB" w14:paraId="43A9ABF5" w14:textId="4EE1E50B">
                  <w:pPr>
                    <w:spacing w:before="60" w:after="60"/>
                    <w:rPr>
                      <w:rFonts w:ascii="Arial" w:hAnsi="Arial" w:cs="Arial"/>
                      <w:sz w:val="16"/>
                      <w:szCs w:val="16"/>
                      <w:highlight w:val="cyan"/>
                    </w:rPr>
                  </w:pPr>
                  <w:r w:rsidRPr="00A224DB">
                    <w:rPr>
                      <w:rFonts w:ascii="Arial" w:hAnsi="Arial" w:cs="Arial"/>
                      <w:sz w:val="16"/>
                      <w:szCs w:val="16"/>
                      <w:highlight w:val="yellow"/>
                    </w:rPr>
                    <w:t>[ ● ]</w:t>
                  </w:r>
                  <w:r w:rsidRPr="00A224DB" w:rsidR="00862F02">
                    <w:rPr>
                      <w:rFonts w:ascii="Arial" w:hAnsi="Arial" w:cs="Arial"/>
                      <w:sz w:val="16"/>
                      <w:szCs w:val="16"/>
                    </w:rPr>
                    <w:t xml:space="preserve"> </w:t>
                  </w:r>
                  <w:r w:rsidRPr="00A224DB" w:rsidR="0060324B">
                    <w:rPr>
                      <w:rFonts w:ascii="Arial" w:hAnsi="Arial" w:cs="Arial"/>
                      <w:sz w:val="16"/>
                      <w:szCs w:val="16"/>
                    </w:rPr>
                    <w:t>%</w:t>
                  </w:r>
                </w:p>
              </w:tc>
            </w:tr>
          </w:tbl>
          <w:p w:rsidR="00CF1C42" w:rsidP="00CF1C42" w:rsidRDefault="00CF1C42" w14:paraId="47DEC284" w14:textId="46907E85">
            <w:pPr>
              <w:spacing w:before="40"/>
              <w:jc w:val="both"/>
              <w:rPr>
                <w:rFonts w:ascii="Arial" w:hAnsi="Arial" w:cs="Arial"/>
                <w:color w:val="000000" w:themeColor="text1"/>
                <w:sz w:val="16"/>
                <w:szCs w:val="16"/>
              </w:rPr>
            </w:pPr>
            <w:r w:rsidRPr="00CF1C42">
              <w:rPr>
                <w:rFonts w:ascii="Arial" w:hAnsi="Arial" w:cs="Arial"/>
                <w:color w:val="000000" w:themeColor="text1"/>
                <w:sz w:val="16"/>
                <w:szCs w:val="16"/>
              </w:rPr>
              <w:t>In den angeführten Zahlen sind sämtliche Kosten des Produkts selbst enthalten, jedoch unter</w:t>
            </w:r>
            <w:r>
              <w:rPr>
                <w:rFonts w:ascii="Arial" w:hAnsi="Arial" w:cs="Arial"/>
                <w:color w:val="000000" w:themeColor="text1"/>
                <w:sz w:val="16"/>
                <w:szCs w:val="16"/>
              </w:rPr>
              <w:t xml:space="preserve"> </w:t>
            </w:r>
            <w:r w:rsidRPr="00CF1C42">
              <w:rPr>
                <w:rFonts w:ascii="Arial" w:hAnsi="Arial" w:cs="Arial"/>
                <w:color w:val="000000" w:themeColor="text1"/>
                <w:sz w:val="16"/>
                <w:szCs w:val="16"/>
              </w:rPr>
              <w:t>Umständen nicht alle Kosten, die Sie an Ihren Berater oder Ihre Vertriebsstelle zahlen müssen, sowie die Kosten Ihres</w:t>
            </w:r>
            <w:r>
              <w:rPr>
                <w:rFonts w:ascii="Arial" w:hAnsi="Arial" w:cs="Arial"/>
                <w:color w:val="000000" w:themeColor="text1"/>
                <w:sz w:val="16"/>
                <w:szCs w:val="16"/>
              </w:rPr>
              <w:t xml:space="preserve"> </w:t>
            </w:r>
            <w:r w:rsidRPr="00CF1C42">
              <w:rPr>
                <w:rFonts w:ascii="Arial" w:hAnsi="Arial" w:cs="Arial"/>
                <w:color w:val="000000" w:themeColor="text1"/>
                <w:sz w:val="16"/>
                <w:szCs w:val="16"/>
              </w:rPr>
              <w:t>Beraters oder Ihrer Vertriebsstelle. Unberücksichtigt ist auch Ihre persönliche steuerliche Situation, die sich ebenfalls auf</w:t>
            </w:r>
            <w:r>
              <w:rPr>
                <w:rFonts w:ascii="Arial" w:hAnsi="Arial" w:cs="Arial"/>
                <w:color w:val="000000" w:themeColor="text1"/>
                <w:sz w:val="16"/>
                <w:szCs w:val="16"/>
              </w:rPr>
              <w:t xml:space="preserve"> </w:t>
            </w:r>
            <w:r w:rsidRPr="00CF1C42">
              <w:rPr>
                <w:rFonts w:ascii="Arial" w:hAnsi="Arial" w:cs="Arial"/>
                <w:color w:val="000000" w:themeColor="text1"/>
                <w:sz w:val="16"/>
                <w:szCs w:val="16"/>
              </w:rPr>
              <w:t>den am Ende erzielten Betrag auswirken kann.</w:t>
            </w:r>
          </w:p>
          <w:p w:rsidRPr="00BA00CC" w:rsidR="004204E6" w:rsidP="00CF1C42" w:rsidRDefault="00CF1C42" w14:paraId="3BC4C070" w14:textId="3481EDFF">
            <w:pPr>
              <w:spacing w:before="40"/>
              <w:jc w:val="both"/>
              <w:rPr>
                <w:rFonts w:ascii="Arial" w:hAnsi="Arial" w:cs="Arial"/>
                <w:color w:val="000000" w:themeColor="text1"/>
                <w:sz w:val="16"/>
                <w:szCs w:val="16"/>
              </w:rPr>
            </w:pPr>
            <w:r w:rsidRPr="00CF1C42">
              <w:rPr>
                <w:rFonts w:ascii="Arial" w:hAnsi="Arial" w:cs="Arial"/>
                <w:color w:val="000000" w:themeColor="text1"/>
                <w:sz w:val="16"/>
                <w:szCs w:val="16"/>
              </w:rPr>
              <w:t>Das Stressszenario zeigt, was Sie unter extremen Marktbedingung</w:t>
            </w:r>
            <w:r w:rsidRPr="00BA00CC">
              <w:rPr>
                <w:rFonts w:ascii="Arial" w:hAnsi="Arial" w:cs="Arial"/>
                <w:color w:val="000000" w:themeColor="text1"/>
                <w:sz w:val="16"/>
                <w:szCs w:val="16"/>
              </w:rPr>
              <w:t>en zurückbekommen könnten.</w:t>
            </w:r>
            <w:r w:rsidRPr="00BA00CC" w:rsidR="004E190D">
              <w:rPr>
                <w:rFonts w:ascii="Arial" w:hAnsi="Arial" w:cs="Arial"/>
                <w:color w:val="000000" w:themeColor="text1"/>
                <w:sz w:val="16"/>
                <w:szCs w:val="16"/>
              </w:rPr>
              <w:t xml:space="preserve"> </w:t>
            </w:r>
          </w:p>
          <w:p w:rsidRPr="00862F02" w:rsidR="00585690" w:rsidP="002E5CFE" w:rsidRDefault="00BA00CC" w14:paraId="583FB167" w14:textId="502C0BFC">
            <w:pPr>
              <w:spacing w:before="40"/>
              <w:jc w:val="both"/>
              <w:rPr>
                <w:rFonts w:cs="Arial" w:eastAsiaTheme="minorEastAsia"/>
                <w:sz w:val="16"/>
                <w:szCs w:val="16"/>
              </w:rPr>
            </w:pPr>
            <w:bookmarkStart w:name="_Hlk131578755" w:id="34"/>
            <w:r w:rsidRPr="00BA00CC">
              <w:rPr>
                <w:rFonts w:ascii="Arial" w:hAnsi="Arial" w:cs="Arial"/>
                <w:color w:val="000000" w:themeColor="text1"/>
                <w:sz w:val="16"/>
                <w:szCs w:val="16"/>
                <w:highlight w:val="yellow"/>
              </w:rPr>
              <w:t>[</w:t>
            </w:r>
            <w:r w:rsidRPr="00BA00CC" w:rsidR="00AF1D3F">
              <w:rPr>
                <w:rFonts w:ascii="Arial" w:hAnsi="Arial" w:cs="Arial"/>
                <w:color w:val="000000" w:themeColor="text1"/>
                <w:sz w:val="16"/>
                <w:szCs w:val="16"/>
                <w:highlight w:val="yellow"/>
              </w:rPr>
              <w:t xml:space="preserve">Das Pessimistische Szenario geht davon aus, dass </w:t>
            </w:r>
            <w:r w:rsidRPr="00BA00CC" w:rsidR="00165035">
              <w:rPr>
                <w:rFonts w:ascii="Arial" w:hAnsi="Arial" w:cs="Arial"/>
                <w:color w:val="000000" w:themeColor="text1"/>
                <w:sz w:val="16"/>
                <w:szCs w:val="16"/>
                <w:highlight w:val="yellow"/>
              </w:rPr>
              <w:t>die Laufzeit am [Datum Laufzeitende] endet</w:t>
            </w:r>
            <w:r w:rsidR="004752DE">
              <w:rPr>
                <w:rFonts w:ascii="Arial" w:hAnsi="Arial" w:cs="Arial"/>
                <w:color w:val="000000" w:themeColor="text1"/>
                <w:sz w:val="16"/>
                <w:szCs w:val="16"/>
                <w:highlight w:val="yellow"/>
              </w:rPr>
              <w:t xml:space="preserve">, kein Anleger-Veräußerungsgewinn erwirtschaftet wird und der Nennbetrag sowie die feste Verzinsung nur zu einem Teil zurückgezahlt werden kann. </w:t>
            </w:r>
            <w:r w:rsidRPr="00BA00CC" w:rsidR="00026B1E">
              <w:rPr>
                <w:rFonts w:ascii="Arial" w:hAnsi="Arial" w:cs="Arial"/>
                <w:color w:val="000000" w:themeColor="text1"/>
                <w:sz w:val="16"/>
                <w:szCs w:val="16"/>
                <w:highlight w:val="yellow"/>
              </w:rPr>
              <w:t xml:space="preserve">Das mittlere Szenario </w:t>
            </w:r>
            <w:r w:rsidR="004752DE">
              <w:rPr>
                <w:rFonts w:ascii="Arial" w:hAnsi="Arial" w:cs="Arial"/>
                <w:color w:val="000000" w:themeColor="text1"/>
                <w:sz w:val="16"/>
                <w:szCs w:val="16"/>
                <w:highlight w:val="yellow"/>
              </w:rPr>
              <w:t xml:space="preserve">geht davon aus, dass die Laufzeit am </w:t>
            </w:r>
            <w:r w:rsidRPr="00BA00CC" w:rsidR="004752DE">
              <w:rPr>
                <w:rFonts w:ascii="Arial" w:hAnsi="Arial" w:cs="Arial"/>
                <w:color w:val="000000" w:themeColor="text1"/>
                <w:sz w:val="16"/>
                <w:szCs w:val="16"/>
                <w:highlight w:val="yellow"/>
              </w:rPr>
              <w:t>[Datum Laufzeitende]</w:t>
            </w:r>
            <w:r w:rsidR="004752DE">
              <w:rPr>
                <w:rFonts w:ascii="Arial" w:hAnsi="Arial" w:cs="Arial"/>
                <w:color w:val="000000" w:themeColor="text1"/>
                <w:sz w:val="16"/>
                <w:szCs w:val="16"/>
                <w:highlight w:val="yellow"/>
              </w:rPr>
              <w:t xml:space="preserve"> endet und </w:t>
            </w:r>
            <w:r w:rsidRPr="00BA00CC" w:rsidR="004752DE">
              <w:rPr>
                <w:rFonts w:ascii="Arial" w:hAnsi="Arial" w:cs="Arial"/>
                <w:color w:val="000000" w:themeColor="text1"/>
                <w:sz w:val="16"/>
                <w:szCs w:val="16"/>
                <w:highlight w:val="yellow"/>
              </w:rPr>
              <w:t>Sie die feste Verzinsung sowie den Bonuszins erhalten, aber kein Anleger-Veräußerungsgewinn erwirtschaftet wird</w:t>
            </w:r>
            <w:r w:rsidR="004752DE">
              <w:rPr>
                <w:rFonts w:ascii="Arial" w:hAnsi="Arial" w:cs="Arial"/>
                <w:color w:val="000000" w:themeColor="text1"/>
                <w:sz w:val="16"/>
                <w:szCs w:val="16"/>
                <w:highlight w:val="yellow"/>
              </w:rPr>
              <w:t>.</w:t>
            </w:r>
            <w:r w:rsidRPr="00BA00CC" w:rsidR="004752DE">
              <w:rPr>
                <w:rFonts w:ascii="Arial" w:hAnsi="Arial" w:cs="Arial"/>
                <w:color w:val="000000" w:themeColor="text1"/>
                <w:sz w:val="16"/>
                <w:szCs w:val="16"/>
                <w:highlight w:val="yellow"/>
              </w:rPr>
              <w:t xml:space="preserve"> </w:t>
            </w:r>
            <w:r w:rsidR="004752DE">
              <w:rPr>
                <w:rFonts w:ascii="Arial" w:hAnsi="Arial" w:cs="Arial"/>
                <w:color w:val="000000" w:themeColor="text1"/>
                <w:sz w:val="16"/>
                <w:szCs w:val="16"/>
                <w:highlight w:val="yellow"/>
              </w:rPr>
              <w:t>Das</w:t>
            </w:r>
            <w:r w:rsidRPr="00BA00CC" w:rsidR="00026B1E">
              <w:rPr>
                <w:rFonts w:ascii="Arial" w:hAnsi="Arial" w:cs="Arial"/>
                <w:color w:val="000000" w:themeColor="text1"/>
                <w:sz w:val="16"/>
                <w:szCs w:val="16"/>
                <w:highlight w:val="yellow"/>
              </w:rPr>
              <w:t xml:space="preserve"> optimistische Szenario geh</w:t>
            </w:r>
            <w:r w:rsidR="004752DE">
              <w:rPr>
                <w:rFonts w:ascii="Arial" w:hAnsi="Arial" w:cs="Arial"/>
                <w:color w:val="000000" w:themeColor="text1"/>
                <w:sz w:val="16"/>
                <w:szCs w:val="16"/>
                <w:highlight w:val="yellow"/>
              </w:rPr>
              <w:t>t</w:t>
            </w:r>
            <w:r w:rsidRPr="00BA00CC" w:rsidR="00026B1E">
              <w:rPr>
                <w:rFonts w:ascii="Arial" w:hAnsi="Arial" w:cs="Arial"/>
                <w:color w:val="000000" w:themeColor="text1"/>
                <w:sz w:val="16"/>
                <w:szCs w:val="16"/>
                <w:highlight w:val="yellow"/>
              </w:rPr>
              <w:t xml:space="preserve"> davon aus, dass </w:t>
            </w:r>
            <w:r w:rsidR="004752DE">
              <w:rPr>
                <w:rFonts w:ascii="Arial" w:hAnsi="Arial" w:cs="Arial"/>
                <w:color w:val="000000" w:themeColor="text1"/>
                <w:sz w:val="16"/>
                <w:szCs w:val="16"/>
                <w:highlight w:val="yellow"/>
              </w:rPr>
              <w:t xml:space="preserve">am [Datum Laufzeitende] </w:t>
            </w:r>
            <w:r w:rsidRPr="00BA00CC" w:rsidR="00DF6CA7">
              <w:rPr>
                <w:rFonts w:ascii="Arial" w:hAnsi="Arial" w:cs="Arial"/>
                <w:color w:val="000000" w:themeColor="text1"/>
                <w:sz w:val="16"/>
                <w:szCs w:val="16"/>
                <w:highlight w:val="yellow"/>
              </w:rPr>
              <w:t xml:space="preserve">ein Anleger-Veräußerungsgewinn </w:t>
            </w:r>
            <w:r w:rsidRPr="00BA00CC">
              <w:rPr>
                <w:rFonts w:ascii="Arial" w:hAnsi="Arial" w:cs="Arial"/>
                <w:color w:val="000000" w:themeColor="text1"/>
                <w:sz w:val="16"/>
                <w:szCs w:val="16"/>
                <w:highlight w:val="yellow"/>
              </w:rPr>
              <w:t xml:space="preserve">erwirtschaftet wird, der </w:t>
            </w:r>
            <w:r w:rsidRPr="00BA00CC" w:rsidR="00DF6CA7">
              <w:rPr>
                <w:rFonts w:ascii="Arial" w:hAnsi="Arial" w:cs="Arial"/>
                <w:color w:val="000000" w:themeColor="text1"/>
                <w:sz w:val="16"/>
                <w:szCs w:val="16"/>
                <w:highlight w:val="yellow"/>
              </w:rPr>
              <w:t>in Höhe von EUR </w:t>
            </w:r>
            <w:r w:rsidRPr="00BA00CC" w:rsidR="00026B1E">
              <w:rPr>
                <w:rFonts w:ascii="Arial" w:hAnsi="Arial" w:cs="Arial"/>
                <w:color w:val="000000" w:themeColor="text1"/>
                <w:sz w:val="16"/>
                <w:szCs w:val="16"/>
                <w:highlight w:val="yellow"/>
              </w:rPr>
              <w:t>[</w:t>
            </w:r>
            <w:r w:rsidRPr="00BA00CC" w:rsidR="00DF6CA7">
              <w:rPr>
                <w:rFonts w:ascii="Arial" w:hAnsi="Arial" w:cs="Arial"/>
                <w:color w:val="000000" w:themeColor="text1"/>
                <w:sz w:val="16"/>
                <w:szCs w:val="16"/>
                <w:highlight w:val="yellow"/>
              </w:rPr>
              <w:t>#</w:t>
            </w:r>
            <w:r w:rsidRPr="00BA00CC" w:rsidR="00026B1E">
              <w:rPr>
                <w:rFonts w:ascii="Arial" w:hAnsi="Arial" w:cs="Arial"/>
                <w:color w:val="000000" w:themeColor="text1"/>
                <w:sz w:val="16"/>
                <w:szCs w:val="16"/>
                <w:highlight w:val="yellow"/>
              </w:rPr>
              <w:t xml:space="preserve">] </w:t>
            </w:r>
            <w:r w:rsidR="004752DE">
              <w:rPr>
                <w:rFonts w:ascii="Arial" w:hAnsi="Arial" w:cs="Arial"/>
                <w:color w:val="000000" w:themeColor="text1"/>
                <w:sz w:val="16"/>
                <w:szCs w:val="16"/>
                <w:highlight w:val="yellow"/>
              </w:rPr>
              <w:t xml:space="preserve">zusammen mit der Verzinsung und dem Nennbetrag </w:t>
            </w:r>
            <w:r w:rsidRPr="00BA00CC">
              <w:rPr>
                <w:rFonts w:ascii="Arial" w:hAnsi="Arial" w:cs="Arial"/>
                <w:color w:val="000000" w:themeColor="text1"/>
                <w:sz w:val="16"/>
                <w:szCs w:val="16"/>
                <w:highlight w:val="yellow"/>
              </w:rPr>
              <w:t xml:space="preserve">an Sie ausgeschüttet </w:t>
            </w:r>
            <w:r w:rsidRPr="00BA00CC" w:rsidR="00DF6CA7">
              <w:rPr>
                <w:rFonts w:ascii="Arial" w:hAnsi="Arial" w:cs="Arial"/>
                <w:color w:val="000000" w:themeColor="text1"/>
                <w:sz w:val="16"/>
                <w:szCs w:val="16"/>
                <w:highlight w:val="yellow"/>
              </w:rPr>
              <w:t>wird</w:t>
            </w:r>
            <w:r w:rsidRPr="00BA00CC" w:rsidR="00026B1E">
              <w:rPr>
                <w:rFonts w:ascii="Arial" w:hAnsi="Arial" w:cs="Arial"/>
                <w:color w:val="000000" w:themeColor="text1"/>
                <w:sz w:val="16"/>
                <w:szCs w:val="16"/>
                <w:highlight w:val="yellow"/>
              </w:rPr>
              <w:t xml:space="preserve">. </w:t>
            </w:r>
            <w:bookmarkEnd w:id="34"/>
            <w:r w:rsidRPr="00BA00CC" w:rsidR="00CF1C42">
              <w:rPr>
                <w:rFonts w:ascii="Arial" w:hAnsi="Arial" w:cs="Arial"/>
                <w:color w:val="000000" w:themeColor="text1"/>
                <w:sz w:val="16"/>
                <w:szCs w:val="16"/>
                <w:highlight w:val="yellow"/>
              </w:rPr>
              <w:t xml:space="preserve">Dieses Produkt kann nicht einfach eingelöst werden. Wenn Sie früher als zum Ende der </w:t>
            </w:r>
            <w:r w:rsidRPr="00BA00CC" w:rsidR="00D805F5">
              <w:rPr>
                <w:rFonts w:ascii="Arial" w:hAnsi="Arial" w:cs="Arial"/>
                <w:color w:val="000000" w:themeColor="text1"/>
                <w:sz w:val="16"/>
                <w:szCs w:val="16"/>
                <w:highlight w:val="yellow"/>
              </w:rPr>
              <w:t>vorgeschriebenen Mindesthalte</w:t>
            </w:r>
            <w:r w:rsidRPr="00BA00CC" w:rsidR="00CF1C42">
              <w:rPr>
                <w:rFonts w:ascii="Arial" w:hAnsi="Arial" w:cs="Arial"/>
                <w:color w:val="000000" w:themeColor="text1"/>
                <w:sz w:val="16"/>
                <w:szCs w:val="16"/>
                <w:highlight w:val="yellow"/>
              </w:rPr>
              <w:t>dauer aussteigen, können zusätzliche Kosten anfallen.</w:t>
            </w:r>
            <w:r w:rsidRPr="00BA00CC">
              <w:rPr>
                <w:rFonts w:ascii="Arial" w:hAnsi="Arial" w:cs="Arial"/>
                <w:color w:val="000000" w:themeColor="text1"/>
                <w:sz w:val="16"/>
                <w:szCs w:val="16"/>
                <w:highlight w:val="yellow"/>
              </w:rPr>
              <w:t>]</w:t>
            </w:r>
          </w:p>
        </w:tc>
      </w:tr>
      <w:tr w:rsidRPr="00862F02" w:rsidR="00894AA4" w:rsidTr="12FC48D1" w14:paraId="5B0BF9FB" w14:textId="77777777">
        <w:trPr>
          <w:trHeight w:val="255"/>
        </w:trPr>
        <w:tc>
          <w:tcPr>
            <w:tcW w:w="11340" w:type="dxa"/>
            <w:shd w:val="clear" w:color="auto" w:fill="FFFFFF" w:themeFill="background1"/>
            <w:tcMar/>
          </w:tcPr>
          <w:p w:rsidRPr="00763FF1" w:rsidR="00894AA4" w:rsidP="00D72B16" w:rsidRDefault="00894AA4" w14:paraId="25042672" w14:textId="6304634F">
            <w:pPr>
              <w:spacing w:after="20"/>
              <w:jc w:val="both"/>
              <w:rPr>
                <w:rFonts w:ascii="Arial" w:hAnsi="Arial" w:cs="Arial"/>
                <w:b/>
                <w:color w:val="0070C0"/>
                <w:sz w:val="16"/>
                <w:szCs w:val="16"/>
                <w:lang w:eastAsia="en-US"/>
              </w:rPr>
            </w:pPr>
            <w:r w:rsidRPr="00763FF1">
              <w:rPr>
                <w:rFonts w:ascii="Arial" w:hAnsi="Arial" w:cs="Arial"/>
                <w:b/>
                <w:color w:val="0070C0"/>
                <w:sz w:val="16"/>
                <w:szCs w:val="16"/>
                <w:lang w:eastAsia="en-US"/>
              </w:rPr>
              <w:t>Was geschieht, wenn d</w:t>
            </w:r>
            <w:r w:rsidRPr="00763FF1" w:rsidR="00DE0EE6">
              <w:rPr>
                <w:rFonts w:ascii="Arial" w:hAnsi="Arial" w:cs="Arial"/>
                <w:b/>
                <w:color w:val="0070C0"/>
                <w:sz w:val="16"/>
                <w:szCs w:val="16"/>
                <w:lang w:eastAsia="en-US"/>
              </w:rPr>
              <w:t xml:space="preserve">ie </w:t>
            </w:r>
            <w:r w:rsidRPr="00763FF1" w:rsidR="00A8640B">
              <w:rPr>
                <w:rFonts w:ascii="Arial" w:hAnsi="Arial" w:cs="Arial"/>
                <w:b/>
                <w:color w:val="0070C0"/>
                <w:sz w:val="16"/>
                <w:szCs w:val="16"/>
                <w:highlight w:val="yellow"/>
                <w:lang w:eastAsia="en-US"/>
              </w:rPr>
              <w:t>[Emittentin]</w:t>
            </w:r>
            <w:r w:rsidRPr="00763FF1" w:rsidR="00221C20">
              <w:rPr>
                <w:rFonts w:ascii="Arial" w:hAnsi="Arial" w:cs="Arial"/>
                <w:b/>
                <w:color w:val="0070C0"/>
                <w:sz w:val="16"/>
                <w:szCs w:val="16"/>
                <w:lang w:eastAsia="en-US"/>
              </w:rPr>
              <w:t xml:space="preserve"> </w:t>
            </w:r>
            <w:r w:rsidRPr="00763FF1">
              <w:rPr>
                <w:rFonts w:ascii="Arial" w:hAnsi="Arial" w:cs="Arial"/>
                <w:b/>
                <w:color w:val="0070C0"/>
                <w:sz w:val="16"/>
                <w:szCs w:val="16"/>
                <w:lang w:eastAsia="en-US"/>
              </w:rPr>
              <w:t>nicht in der Lage ist, die Auszahlung vorzunehmen?</w:t>
            </w:r>
          </w:p>
          <w:p w:rsidRPr="00862F02" w:rsidR="00894AA4" w:rsidP="00862F02" w:rsidRDefault="00D25C9D" w14:paraId="2B439731" w14:textId="4A92795F">
            <w:pPr>
              <w:spacing w:after="20"/>
              <w:jc w:val="both"/>
              <w:rPr>
                <w:bCs/>
                <w:sz w:val="16"/>
                <w:szCs w:val="16"/>
              </w:rPr>
            </w:pPr>
            <w:r w:rsidRPr="00862F02">
              <w:rPr>
                <w:rFonts w:ascii="Arial" w:hAnsi="Arial" w:cs="Arial"/>
                <w:color w:val="000000"/>
                <w:sz w:val="16"/>
                <w:szCs w:val="16"/>
              </w:rPr>
              <w:t xml:space="preserve">Alle Zahlungen an die Anleger </w:t>
            </w:r>
            <w:r w:rsidR="009E0D9C">
              <w:rPr>
                <w:rFonts w:ascii="Arial" w:hAnsi="Arial" w:cs="Arial"/>
                <w:color w:val="000000"/>
                <w:sz w:val="16"/>
                <w:szCs w:val="16"/>
              </w:rPr>
              <w:t xml:space="preserve">hängen von einer positiven wirtschaftlichen Entwicklung </w:t>
            </w:r>
            <w:r w:rsidR="00A8640B">
              <w:rPr>
                <w:rFonts w:ascii="Arial" w:hAnsi="Arial" w:cs="Arial"/>
                <w:color w:val="000000"/>
                <w:sz w:val="16"/>
                <w:szCs w:val="16"/>
              </w:rPr>
              <w:t>des Assets</w:t>
            </w:r>
            <w:r w:rsidRPr="009F5F7E" w:rsidR="0094272B">
              <w:rPr>
                <w:rFonts w:ascii="Arial" w:hAnsi="Arial" w:cs="Arial"/>
                <w:color w:val="000000"/>
                <w:sz w:val="16"/>
                <w:szCs w:val="16"/>
              </w:rPr>
              <w:t xml:space="preserve"> und der Emittentin</w:t>
            </w:r>
            <w:r w:rsidR="009E0D9C">
              <w:rPr>
                <w:rFonts w:ascii="Arial" w:hAnsi="Arial" w:cs="Arial"/>
                <w:color w:val="000000"/>
                <w:sz w:val="16"/>
                <w:szCs w:val="16"/>
              </w:rPr>
              <w:t xml:space="preserve"> ab. I</w:t>
            </w:r>
            <w:r w:rsidRPr="00862F02">
              <w:rPr>
                <w:rFonts w:ascii="Arial" w:hAnsi="Arial" w:cs="Arial"/>
                <w:color w:val="000000"/>
                <w:sz w:val="16"/>
                <w:szCs w:val="16"/>
              </w:rPr>
              <w:t xml:space="preserve">m ungünstigsten Fall </w:t>
            </w:r>
            <w:r w:rsidR="009E0D9C">
              <w:rPr>
                <w:rFonts w:ascii="Arial" w:hAnsi="Arial" w:cs="Arial"/>
                <w:color w:val="000000"/>
                <w:sz w:val="16"/>
                <w:szCs w:val="16"/>
              </w:rPr>
              <w:t xml:space="preserve">kann es </w:t>
            </w:r>
            <w:r w:rsidRPr="00862F02">
              <w:rPr>
                <w:rFonts w:ascii="Arial" w:hAnsi="Arial" w:cs="Arial"/>
                <w:color w:val="000000"/>
                <w:sz w:val="16"/>
                <w:szCs w:val="16"/>
              </w:rPr>
              <w:t xml:space="preserve">zu einer Insolvenz der Emittentin kommen. In einem solchen Fall besteht das Risiko, dass keine Auszahlungen an Sie geleistet werden. Die </w:t>
            </w:r>
            <w:r w:rsidR="006509FA">
              <w:rPr>
                <w:rFonts w:ascii="Arial" w:hAnsi="Arial" w:cs="Arial"/>
                <w:sz w:val="16"/>
                <w:szCs w:val="16"/>
              </w:rPr>
              <w:t>Schuldverschreibungen</w:t>
            </w:r>
            <w:r w:rsidRPr="00862F02">
              <w:rPr>
                <w:rFonts w:ascii="Arial" w:hAnsi="Arial" w:cs="Arial"/>
                <w:color w:val="000000"/>
                <w:sz w:val="16"/>
                <w:szCs w:val="16"/>
              </w:rPr>
              <w:t xml:space="preserve"> unterliegen keiner Einlagensicherung. </w:t>
            </w:r>
          </w:p>
        </w:tc>
      </w:tr>
      <w:tr w:rsidRPr="00862F02" w:rsidR="00894AA4" w:rsidTr="12FC48D1" w14:paraId="260C7DDE" w14:textId="77777777">
        <w:trPr>
          <w:trHeight w:val="1295"/>
        </w:trPr>
        <w:tc>
          <w:tcPr>
            <w:tcW w:w="11340" w:type="dxa"/>
            <w:shd w:val="clear" w:color="auto" w:fill="FFFFFF" w:themeFill="background1"/>
            <w:tcMar/>
          </w:tcPr>
          <w:p w:rsidRPr="00763FF1" w:rsidR="00894AA4" w:rsidP="00D72B16" w:rsidRDefault="00894AA4" w14:paraId="75820173" w14:textId="77777777">
            <w:pPr>
              <w:jc w:val="both"/>
              <w:rPr>
                <w:rFonts w:ascii="Arial" w:hAnsi="Arial" w:cs="Arial"/>
                <w:b/>
                <w:color w:val="0070C0"/>
                <w:sz w:val="16"/>
                <w:szCs w:val="16"/>
                <w:lang w:eastAsia="en-US"/>
              </w:rPr>
            </w:pPr>
            <w:r w:rsidRPr="00763FF1">
              <w:rPr>
                <w:rFonts w:ascii="Arial" w:hAnsi="Arial" w:cs="Arial"/>
                <w:b/>
                <w:color w:val="0070C0"/>
                <w:sz w:val="16"/>
                <w:szCs w:val="16"/>
                <w:lang w:eastAsia="en-US"/>
              </w:rPr>
              <w:t>Welche Kosten entstehen?</w:t>
            </w:r>
          </w:p>
          <w:p w:rsidRPr="00763FF1" w:rsidR="00C779A4" w:rsidP="006305E2" w:rsidRDefault="00617E71" w14:paraId="6A88F1CD" w14:textId="5F7D1112">
            <w:pPr>
              <w:spacing w:after="40"/>
              <w:jc w:val="both"/>
              <w:rPr>
                <w:rFonts w:ascii="Arial" w:hAnsi="Arial" w:cs="Arial"/>
                <w:b/>
                <w:sz w:val="16"/>
                <w:szCs w:val="16"/>
                <w:lang w:eastAsia="en-US"/>
              </w:rPr>
            </w:pPr>
            <w:r w:rsidRPr="00862F02">
              <w:rPr>
                <w:rFonts w:ascii="Arial" w:hAnsi="Arial" w:cs="Arial"/>
                <w:color w:val="000000"/>
                <w:sz w:val="16"/>
                <w:szCs w:val="16"/>
              </w:rPr>
              <w:t xml:space="preserve">Die Person, die Ihnen dieses Produkt verkauft oder Sie dazu berät, kann Ihnen weitere Kosten berechnen. Sollte dies der Fall sein, teilt diese Person Ihnen diese Kosten mit und legt dar, wie sich diese Kosten auf Ihre Anlage auswirken werden. </w:t>
            </w:r>
          </w:p>
          <w:p w:rsidRPr="00862F02" w:rsidR="00894AA4" w:rsidP="006305E2" w:rsidRDefault="00894AA4" w14:paraId="224F21B6" w14:textId="0CF69398">
            <w:pPr>
              <w:spacing w:before="60" w:after="20"/>
              <w:jc w:val="both"/>
              <w:rPr>
                <w:b/>
                <w:sz w:val="16"/>
                <w:szCs w:val="16"/>
              </w:rPr>
            </w:pPr>
            <w:r w:rsidRPr="00763FF1">
              <w:rPr>
                <w:rFonts w:ascii="Arial" w:hAnsi="Arial" w:cs="Arial"/>
                <w:b/>
                <w:sz w:val="16"/>
                <w:szCs w:val="16"/>
                <w:lang w:eastAsia="en-US"/>
              </w:rPr>
              <w:t>Kosten im Zeitverlauf</w:t>
            </w:r>
          </w:p>
          <w:p w:rsidRPr="004E190D" w:rsidR="00D128D8" w:rsidP="00D128D8" w:rsidRDefault="00D128D8" w14:paraId="03BE8EEE" w14:textId="50D8E64B">
            <w:pPr>
              <w:jc w:val="both"/>
              <w:rPr>
                <w:rFonts w:ascii="Arial" w:hAnsi="Arial" w:cs="Arial"/>
                <w:color w:val="000000"/>
                <w:sz w:val="16"/>
                <w:szCs w:val="16"/>
              </w:rPr>
            </w:pPr>
            <w:r w:rsidRPr="00D128D8">
              <w:rPr>
                <w:rFonts w:ascii="Arial" w:hAnsi="Arial" w:cs="Arial"/>
                <w:color w:val="000000"/>
                <w:sz w:val="16"/>
                <w:szCs w:val="16"/>
              </w:rPr>
              <w:t>In den Tabellen werden Beträge dargestellt, die zur Deckung verschiedener Kostenarten von Ihrer Anlage entnommen werden. Diese Beträge hängen davon ab,</w:t>
            </w:r>
            <w:r w:rsidR="0094272B">
              <w:rPr>
                <w:rFonts w:ascii="Arial" w:hAnsi="Arial" w:cs="Arial"/>
                <w:color w:val="000000"/>
                <w:sz w:val="16"/>
                <w:szCs w:val="16"/>
              </w:rPr>
              <w:t xml:space="preserve"> </w:t>
            </w:r>
            <w:r w:rsidRPr="00D128D8">
              <w:rPr>
                <w:rFonts w:ascii="Arial" w:hAnsi="Arial" w:cs="Arial"/>
                <w:color w:val="000000"/>
                <w:sz w:val="16"/>
                <w:szCs w:val="16"/>
              </w:rPr>
              <w:t xml:space="preserve">wie viel Sie anlegen, wie lange Sie das Produkt halten </w:t>
            </w:r>
            <w:r w:rsidRPr="004E190D">
              <w:rPr>
                <w:rFonts w:ascii="Arial" w:hAnsi="Arial" w:cs="Arial"/>
                <w:color w:val="000000"/>
                <w:sz w:val="16"/>
                <w:szCs w:val="16"/>
              </w:rPr>
              <w:t xml:space="preserve">und wie gut sich das Produkt entwickelt. Die hier dargestellten Beträge veranschaulichen einen beispielhaften Anlagebetrag und </w:t>
            </w:r>
            <w:r w:rsidRPr="004E190D" w:rsidR="0094272B">
              <w:rPr>
                <w:rFonts w:ascii="Arial" w:hAnsi="Arial" w:cs="Arial"/>
                <w:color w:val="000000"/>
                <w:sz w:val="16"/>
                <w:szCs w:val="16"/>
              </w:rPr>
              <w:t xml:space="preserve">bei einem Anlagezeitraum bis zum Ende der </w:t>
            </w:r>
            <w:r w:rsidR="00D805F5">
              <w:rPr>
                <w:rFonts w:ascii="Arial" w:hAnsi="Arial" w:cs="Arial"/>
                <w:color w:val="000000"/>
                <w:sz w:val="16"/>
                <w:szCs w:val="16"/>
              </w:rPr>
              <w:t>vorgeschriebenen Mindesth</w:t>
            </w:r>
            <w:r w:rsidRPr="004E190D" w:rsidR="0094272B">
              <w:rPr>
                <w:rFonts w:ascii="Arial" w:hAnsi="Arial" w:cs="Arial"/>
                <w:color w:val="000000"/>
                <w:sz w:val="16"/>
                <w:szCs w:val="16"/>
              </w:rPr>
              <w:t>altedauer</w:t>
            </w:r>
            <w:r w:rsidRPr="004E190D">
              <w:rPr>
                <w:rFonts w:ascii="Arial" w:hAnsi="Arial" w:cs="Arial"/>
                <w:color w:val="000000"/>
                <w:sz w:val="16"/>
                <w:szCs w:val="16"/>
              </w:rPr>
              <w:t>.</w:t>
            </w:r>
          </w:p>
          <w:p w:rsidRPr="004E190D" w:rsidR="00424F6B" w:rsidP="00D128D8" w:rsidRDefault="00424F6B" w14:paraId="5CB9AF55" w14:textId="77777777">
            <w:pPr>
              <w:jc w:val="both"/>
              <w:rPr>
                <w:rFonts w:ascii="Arial" w:hAnsi="Arial" w:cs="Arial"/>
                <w:color w:val="000000"/>
                <w:sz w:val="16"/>
                <w:szCs w:val="16"/>
              </w:rPr>
            </w:pPr>
          </w:p>
          <w:p w:rsidRPr="004E190D" w:rsidR="00D128D8" w:rsidP="00D128D8" w:rsidRDefault="00D128D8" w14:paraId="3C2C228A" w14:textId="21969EBF">
            <w:pPr>
              <w:jc w:val="both"/>
              <w:rPr>
                <w:rFonts w:ascii="Arial" w:hAnsi="Arial" w:cs="Arial"/>
                <w:color w:val="000000"/>
                <w:sz w:val="16"/>
                <w:szCs w:val="16"/>
              </w:rPr>
            </w:pPr>
            <w:r w:rsidRPr="004E190D">
              <w:rPr>
                <w:rFonts w:ascii="Arial" w:hAnsi="Arial" w:cs="Arial"/>
                <w:color w:val="000000"/>
                <w:sz w:val="16"/>
                <w:szCs w:val="16"/>
              </w:rPr>
              <w:t>Wir haben folgende Annahmen zugrunde gelegt:</w:t>
            </w:r>
          </w:p>
          <w:p w:rsidRPr="004E190D" w:rsidR="00D128D8" w:rsidP="00D128D8" w:rsidRDefault="00D128D8" w14:paraId="129D616C" w14:textId="46550215">
            <w:pPr>
              <w:jc w:val="both"/>
              <w:rPr>
                <w:rFonts w:ascii="Arial" w:hAnsi="Arial" w:cs="Arial"/>
                <w:color w:val="000000"/>
                <w:sz w:val="16"/>
                <w:szCs w:val="16"/>
              </w:rPr>
            </w:pPr>
            <w:r w:rsidRPr="004E190D">
              <w:rPr>
                <w:rFonts w:ascii="Arial" w:hAnsi="Arial" w:cs="Arial"/>
                <w:color w:val="000000"/>
                <w:sz w:val="16"/>
                <w:szCs w:val="16"/>
              </w:rPr>
              <w:t>- 10.000 EUR werden angelegt.</w:t>
            </w:r>
          </w:p>
          <w:p w:rsidR="00424F6B" w:rsidP="00D128D8" w:rsidRDefault="00D128D8" w14:paraId="6755BC67" w14:textId="3A94A2D7">
            <w:pPr>
              <w:jc w:val="both"/>
              <w:rPr>
                <w:rFonts w:ascii="Arial" w:hAnsi="Arial" w:cs="Arial"/>
                <w:color w:val="000000"/>
                <w:sz w:val="16"/>
                <w:szCs w:val="16"/>
              </w:rPr>
            </w:pPr>
            <w:r w:rsidRPr="004E190D">
              <w:rPr>
                <w:rFonts w:ascii="Arial" w:hAnsi="Arial" w:cs="Arial"/>
                <w:color w:val="000000"/>
                <w:sz w:val="16"/>
                <w:szCs w:val="16"/>
              </w:rPr>
              <w:t xml:space="preserve">- Für die </w:t>
            </w:r>
            <w:r w:rsidR="00D805F5">
              <w:rPr>
                <w:rFonts w:ascii="Arial" w:hAnsi="Arial" w:cs="Arial"/>
                <w:color w:val="000000"/>
                <w:sz w:val="16"/>
                <w:szCs w:val="16"/>
              </w:rPr>
              <w:t>vorgeschriebene Mindesth</w:t>
            </w:r>
            <w:r w:rsidRPr="004E190D" w:rsidR="0094272B">
              <w:rPr>
                <w:rFonts w:ascii="Arial" w:hAnsi="Arial" w:cs="Arial"/>
                <w:color w:val="000000"/>
                <w:sz w:val="16"/>
                <w:szCs w:val="16"/>
              </w:rPr>
              <w:t>altedauer</w:t>
            </w:r>
            <w:r w:rsidRPr="004E190D">
              <w:rPr>
                <w:rFonts w:ascii="Arial" w:hAnsi="Arial" w:cs="Arial"/>
                <w:color w:val="000000"/>
                <w:sz w:val="16"/>
                <w:szCs w:val="16"/>
              </w:rPr>
              <w:t xml:space="preserve"> (Halteperiode) haben wir angenommen</w:t>
            </w:r>
            <w:r>
              <w:rPr>
                <w:rFonts w:ascii="Arial" w:hAnsi="Arial" w:cs="Arial"/>
                <w:color w:val="000000"/>
                <w:sz w:val="16"/>
                <w:szCs w:val="16"/>
              </w:rPr>
              <w:t>, dass sich das Produkt wie im mittleren Szenario dargestellt entwickelt.</w:t>
            </w:r>
          </w:p>
          <w:p w:rsidRPr="00862F02" w:rsidR="00453402" w:rsidP="00D128D8" w:rsidRDefault="00453402" w14:paraId="7D574A06" w14:textId="77777777">
            <w:pPr>
              <w:jc w:val="both"/>
              <w:rPr>
                <w:rFonts w:ascii="Arial" w:hAnsi="Arial" w:cs="Arial"/>
                <w:color w:val="000000"/>
                <w:sz w:val="16"/>
                <w:szCs w:val="16"/>
              </w:rPr>
            </w:pPr>
          </w:p>
          <w:tbl>
            <w:tblPr>
              <w:tblStyle w:val="TableGrid"/>
              <w:tblW w:w="0" w:type="auto"/>
              <w:tblLayout w:type="fixed"/>
              <w:tblLook w:val="04A0" w:firstRow="1" w:lastRow="0" w:firstColumn="1" w:lastColumn="0" w:noHBand="0" w:noVBand="1"/>
            </w:tblPr>
            <w:tblGrid>
              <w:gridCol w:w="3756"/>
              <w:gridCol w:w="7371"/>
            </w:tblGrid>
            <w:tr w:rsidRPr="00862F02" w:rsidR="00BC3916" w:rsidTr="00485430" w14:paraId="6029E6F4" w14:textId="77777777">
              <w:trPr>
                <w:trHeight w:val="315"/>
              </w:trPr>
              <w:tc>
                <w:tcPr>
                  <w:tcW w:w="11127" w:type="dxa"/>
                  <w:gridSpan w:val="2"/>
                  <w:shd w:val="clear" w:color="auto" w:fill="BDD6EE" w:themeFill="accent1" w:themeFillTint="66"/>
                </w:tcPr>
                <w:p w:rsidRPr="00862F02" w:rsidR="00BC3916" w:rsidP="006B519D" w:rsidRDefault="00BC3916" w14:paraId="2D4C38C0" w14:textId="0ECD2F87">
                  <w:pPr>
                    <w:jc w:val="center"/>
                    <w:rPr>
                      <w:rFonts w:ascii="Arial" w:hAnsi="Arial" w:cs="Arial"/>
                      <w:b/>
                      <w:sz w:val="16"/>
                      <w:szCs w:val="16"/>
                    </w:rPr>
                  </w:pPr>
                  <w:r w:rsidRPr="00862F02">
                    <w:rPr>
                      <w:rFonts w:ascii="Arial" w:hAnsi="Arial" w:cs="Arial"/>
                      <w:b/>
                      <w:sz w:val="16"/>
                      <w:szCs w:val="16"/>
                    </w:rPr>
                    <w:t xml:space="preserve">Wenn Sie </w:t>
                  </w:r>
                  <w:r w:rsidRPr="00862F02" w:rsidR="00F01EC5">
                    <w:rPr>
                      <w:rFonts w:ascii="Arial" w:hAnsi="Arial" w:cs="Arial"/>
                      <w:b/>
                      <w:sz w:val="16"/>
                      <w:szCs w:val="16"/>
                    </w:rPr>
                    <w:t xml:space="preserve">am </w:t>
                  </w:r>
                  <w:r w:rsidR="00B84669">
                    <w:rPr>
                      <w:rFonts w:ascii="Arial" w:hAnsi="Arial" w:cs="Arial"/>
                      <w:b/>
                      <w:sz w:val="16"/>
                      <w:szCs w:val="16"/>
                    </w:rPr>
                    <w:t xml:space="preserve">Ende </w:t>
                  </w:r>
                  <w:r w:rsidRPr="004E190D" w:rsidR="00B84669">
                    <w:rPr>
                      <w:rFonts w:ascii="Arial" w:hAnsi="Arial" w:cs="Arial"/>
                      <w:b/>
                      <w:sz w:val="16"/>
                      <w:szCs w:val="16"/>
                    </w:rPr>
                    <w:t xml:space="preserve">der </w:t>
                  </w:r>
                  <w:r w:rsidR="00D805F5">
                    <w:rPr>
                      <w:rFonts w:ascii="Arial" w:hAnsi="Arial" w:cs="Arial"/>
                      <w:b/>
                      <w:sz w:val="16"/>
                      <w:szCs w:val="16"/>
                    </w:rPr>
                    <w:t>vorgeschriebenen Mindesth</w:t>
                  </w:r>
                  <w:r w:rsidRPr="004E190D" w:rsidR="0094272B">
                    <w:rPr>
                      <w:rFonts w:ascii="Arial" w:hAnsi="Arial" w:cs="Arial"/>
                      <w:b/>
                      <w:sz w:val="16"/>
                      <w:szCs w:val="16"/>
                    </w:rPr>
                    <w:t>altedauer</w:t>
                  </w:r>
                  <w:r w:rsidR="0094272B">
                    <w:rPr>
                      <w:rFonts w:ascii="Arial" w:hAnsi="Arial" w:cs="Arial"/>
                      <w:b/>
                      <w:sz w:val="16"/>
                      <w:szCs w:val="16"/>
                    </w:rPr>
                    <w:t xml:space="preserve"> </w:t>
                  </w:r>
                  <w:r w:rsidR="00424F6B">
                    <w:rPr>
                      <w:rFonts w:ascii="Arial" w:hAnsi="Arial" w:cs="Arial"/>
                      <w:b/>
                      <w:sz w:val="16"/>
                      <w:szCs w:val="16"/>
                    </w:rPr>
                    <w:t>(</w:t>
                  </w:r>
                  <w:r w:rsidRPr="00D128D8" w:rsidR="00D128D8">
                    <w:rPr>
                      <w:rFonts w:ascii="Arial" w:hAnsi="Arial" w:cs="Arial"/>
                      <w:b/>
                      <w:sz w:val="16"/>
                      <w:szCs w:val="16"/>
                      <w:highlight w:val="yellow"/>
                    </w:rPr>
                    <w:t>[</w:t>
                  </w:r>
                  <w:r w:rsidRPr="0074644F" w:rsidR="0074644F">
                    <w:rPr>
                      <w:rFonts w:ascii="Arial" w:hAnsi="Arial" w:cs="Arial"/>
                      <w:b/>
                      <w:bCs/>
                      <w:sz w:val="16"/>
                      <w:szCs w:val="16"/>
                      <w:highlight w:val="yellow"/>
                    </w:rPr>
                    <w:t>Datum Laufzeitende</w:t>
                  </w:r>
                  <w:r w:rsidRPr="00D128D8" w:rsidR="00D128D8">
                    <w:rPr>
                      <w:rFonts w:ascii="Arial" w:hAnsi="Arial" w:cs="Arial"/>
                      <w:b/>
                      <w:sz w:val="16"/>
                      <w:szCs w:val="16"/>
                      <w:highlight w:val="yellow"/>
                    </w:rPr>
                    <w:t>]</w:t>
                  </w:r>
                  <w:r w:rsidR="00424F6B">
                    <w:rPr>
                      <w:rFonts w:ascii="Arial" w:hAnsi="Arial" w:cs="Arial"/>
                      <w:b/>
                      <w:sz w:val="16"/>
                      <w:szCs w:val="16"/>
                    </w:rPr>
                    <w:t>)</w:t>
                  </w:r>
                  <w:r w:rsidR="00D128D8">
                    <w:rPr>
                      <w:rFonts w:ascii="Arial" w:hAnsi="Arial" w:cs="Arial"/>
                      <w:b/>
                      <w:sz w:val="16"/>
                      <w:szCs w:val="16"/>
                    </w:rPr>
                    <w:t xml:space="preserve"> aussteigen</w:t>
                  </w:r>
                </w:p>
              </w:tc>
            </w:tr>
            <w:tr w:rsidRPr="00122497" w:rsidR="00B30E06" w:rsidTr="00485430" w14:paraId="0CFD0A92" w14:textId="77777777">
              <w:tc>
                <w:tcPr>
                  <w:tcW w:w="3756" w:type="dxa"/>
                  <w:shd w:val="clear" w:color="auto" w:fill="DEEAF6" w:themeFill="accent1" w:themeFillTint="33"/>
                </w:tcPr>
                <w:p w:rsidRPr="00122497" w:rsidR="00B30E06" w:rsidP="00B02291" w:rsidRDefault="00B84669" w14:paraId="428E0A3D" w14:textId="289F8364">
                  <w:pPr>
                    <w:rPr>
                      <w:rFonts w:ascii="Arial" w:hAnsi="Arial" w:cs="Arial"/>
                      <w:b/>
                      <w:sz w:val="16"/>
                      <w:szCs w:val="16"/>
                    </w:rPr>
                  </w:pPr>
                  <w:r>
                    <w:rPr>
                      <w:rFonts w:ascii="Arial" w:hAnsi="Arial" w:cs="Arial"/>
                      <w:b/>
                      <w:sz w:val="16"/>
                      <w:szCs w:val="16"/>
                    </w:rPr>
                    <w:t>Gesamtkosten</w:t>
                  </w:r>
                </w:p>
              </w:tc>
              <w:tc>
                <w:tcPr>
                  <w:tcW w:w="7371" w:type="dxa"/>
                  <w:shd w:val="clear" w:color="auto" w:fill="DEEAF6" w:themeFill="accent1" w:themeFillTint="33"/>
                </w:tcPr>
                <w:p w:rsidRPr="009C2C55" w:rsidR="00B30E06" w:rsidP="00935D27" w:rsidRDefault="00FF525E" w14:paraId="2C1A6E0F" w14:textId="47634AC6">
                  <w:pPr>
                    <w:pStyle w:val="pf0"/>
                    <w:rPr>
                      <w:rFonts w:ascii="Arial" w:hAnsi="Arial" w:cs="Arial"/>
                      <w:sz w:val="16"/>
                      <w:szCs w:val="16"/>
                      <w:highlight w:val="cyan"/>
                    </w:rPr>
                  </w:pPr>
                  <w:r>
                    <w:rPr>
                      <w:rFonts w:ascii="Arial" w:hAnsi="Arial" w:cs="Arial"/>
                      <w:color w:val="000000" w:themeColor="text1"/>
                      <w:sz w:val="16"/>
                      <w:szCs w:val="16"/>
                    </w:rPr>
                    <w:t>0</w:t>
                  </w:r>
                  <w:r w:rsidRPr="00B37DC5" w:rsidR="00B37DC5">
                    <w:rPr>
                      <w:rFonts w:ascii="Arial" w:hAnsi="Arial" w:cs="Arial"/>
                      <w:color w:val="000000" w:themeColor="text1"/>
                      <w:sz w:val="16"/>
                      <w:szCs w:val="16"/>
                    </w:rPr>
                    <w:t xml:space="preserve"> </w:t>
                  </w:r>
                  <w:r w:rsidRPr="00B37DC5" w:rsidR="001C6E7A">
                    <w:rPr>
                      <w:rFonts w:ascii="Arial" w:hAnsi="Arial" w:cs="Arial"/>
                      <w:sz w:val="16"/>
                      <w:szCs w:val="16"/>
                    </w:rPr>
                    <w:t>EUR</w:t>
                  </w:r>
                </w:p>
              </w:tc>
            </w:tr>
            <w:tr w:rsidRPr="00122497" w:rsidR="00B30E06" w:rsidTr="0007571F" w14:paraId="17FEFD69" w14:textId="77777777">
              <w:trPr>
                <w:trHeight w:val="37"/>
              </w:trPr>
              <w:tc>
                <w:tcPr>
                  <w:tcW w:w="3756" w:type="dxa"/>
                  <w:shd w:val="clear" w:color="auto" w:fill="DEEAF6" w:themeFill="accent1" w:themeFillTint="33"/>
                </w:tcPr>
                <w:p w:rsidRPr="00122497" w:rsidR="00B30E06" w:rsidP="00B02291" w:rsidRDefault="00B84669" w14:paraId="628B43B3" w14:textId="3AC92437">
                  <w:pPr>
                    <w:rPr>
                      <w:rFonts w:ascii="Arial" w:hAnsi="Arial" w:cs="Arial"/>
                      <w:b/>
                      <w:sz w:val="16"/>
                      <w:szCs w:val="16"/>
                    </w:rPr>
                  </w:pPr>
                  <w:r>
                    <w:rPr>
                      <w:rFonts w:ascii="Arial" w:hAnsi="Arial" w:cs="Arial"/>
                      <w:b/>
                      <w:sz w:val="16"/>
                      <w:szCs w:val="16"/>
                    </w:rPr>
                    <w:t>Auswirkung auf die Rendite (RIY) pro Jahr</w:t>
                  </w:r>
                  <w:r w:rsidRPr="00122497" w:rsidR="00B30E06">
                    <w:rPr>
                      <w:rFonts w:ascii="Arial" w:hAnsi="Arial" w:cs="Arial"/>
                      <w:b/>
                      <w:sz w:val="16"/>
                      <w:szCs w:val="16"/>
                    </w:rPr>
                    <w:t xml:space="preserve"> (*)</w:t>
                  </w:r>
                </w:p>
              </w:tc>
              <w:tc>
                <w:tcPr>
                  <w:tcW w:w="7371" w:type="dxa"/>
                  <w:shd w:val="clear" w:color="auto" w:fill="DEEAF6" w:themeFill="accent1" w:themeFillTint="33"/>
                </w:tcPr>
                <w:p w:rsidRPr="00B37DC5" w:rsidR="00B30E06" w:rsidP="00B02291" w:rsidRDefault="00FF525E" w14:paraId="68BF8FDD" w14:textId="5B227487">
                  <w:pPr>
                    <w:rPr>
                      <w:rFonts w:ascii="Arial" w:hAnsi="Arial" w:cs="Arial"/>
                      <w:sz w:val="16"/>
                      <w:szCs w:val="16"/>
                    </w:rPr>
                  </w:pPr>
                  <w:r>
                    <w:rPr>
                      <w:rFonts w:ascii="Arial" w:hAnsi="Arial" w:cs="Arial"/>
                      <w:color w:val="000000" w:themeColor="text1"/>
                      <w:sz w:val="16"/>
                      <w:szCs w:val="16"/>
                    </w:rPr>
                    <w:t>0</w:t>
                  </w:r>
                  <w:r w:rsidRPr="00B37DC5" w:rsidR="00221C20">
                    <w:rPr>
                      <w:rFonts w:ascii="Arial" w:hAnsi="Arial" w:cs="Arial"/>
                      <w:color w:val="000000" w:themeColor="text1"/>
                      <w:sz w:val="16"/>
                      <w:szCs w:val="16"/>
                    </w:rPr>
                    <w:t xml:space="preserve"> </w:t>
                  </w:r>
                  <w:r w:rsidRPr="00B37DC5" w:rsidR="001C6E7A">
                    <w:rPr>
                      <w:rFonts w:ascii="Arial" w:hAnsi="Arial" w:cs="Arial"/>
                      <w:sz w:val="16"/>
                      <w:szCs w:val="16"/>
                    </w:rPr>
                    <w:t>%</w:t>
                  </w:r>
                </w:p>
              </w:tc>
            </w:tr>
          </w:tbl>
          <w:p w:rsidRPr="00862F02" w:rsidR="003E0633" w:rsidP="00D128D8" w:rsidRDefault="000A75FC" w14:paraId="60D2CFAE" w14:textId="25F52235">
            <w:pPr>
              <w:spacing w:before="40" w:after="40"/>
              <w:jc w:val="both"/>
              <w:rPr>
                <w:sz w:val="16"/>
                <w:szCs w:val="16"/>
              </w:rPr>
            </w:pPr>
            <w:r w:rsidRPr="00B17A82">
              <w:rPr>
                <w:rFonts w:ascii="Arial" w:hAnsi="Arial" w:cs="Arial"/>
                <w:color w:val="000000"/>
                <w:sz w:val="16"/>
                <w:szCs w:val="16"/>
              </w:rPr>
              <w:t xml:space="preserve">(*) Diese Angaben veranschaulichen, wie die Kosten Ihre Rendite pro Jahr während der Haltedauer verringern. Wenn Sie zum </w:t>
            </w:r>
            <w:r w:rsidRPr="00B37DC5">
              <w:rPr>
                <w:rFonts w:ascii="Arial" w:hAnsi="Arial" w:cs="Arial"/>
                <w:color w:val="000000"/>
                <w:sz w:val="16"/>
                <w:szCs w:val="16"/>
              </w:rPr>
              <w:t xml:space="preserve">Ende der </w:t>
            </w:r>
            <w:r w:rsidR="00D805F5">
              <w:rPr>
                <w:rFonts w:ascii="Arial" w:hAnsi="Arial" w:cs="Arial"/>
                <w:color w:val="000000"/>
                <w:sz w:val="16"/>
                <w:szCs w:val="16"/>
              </w:rPr>
              <w:t>vorgeschriebenen Mindesth</w:t>
            </w:r>
            <w:r w:rsidRPr="00B37DC5" w:rsidR="0094272B">
              <w:rPr>
                <w:rFonts w:ascii="Arial" w:hAnsi="Arial" w:cs="Arial"/>
                <w:color w:val="000000"/>
                <w:sz w:val="16"/>
                <w:szCs w:val="16"/>
              </w:rPr>
              <w:t xml:space="preserve">altedauer </w:t>
            </w:r>
            <w:r w:rsidRPr="00B37DC5">
              <w:rPr>
                <w:rFonts w:ascii="Arial" w:hAnsi="Arial" w:cs="Arial"/>
                <w:color w:val="000000"/>
                <w:sz w:val="16"/>
                <w:szCs w:val="16"/>
              </w:rPr>
              <w:t>aussteigen, wird</w:t>
            </w:r>
            <w:r w:rsidRPr="00B17A82">
              <w:rPr>
                <w:rFonts w:ascii="Arial" w:hAnsi="Arial" w:cs="Arial"/>
                <w:color w:val="000000"/>
                <w:sz w:val="16"/>
                <w:szCs w:val="16"/>
              </w:rPr>
              <w:t xml:space="preserve"> Ihre durchschnittliche Rendite pro Jahr voraussichtlich </w:t>
            </w:r>
            <w:r w:rsidRPr="000B4A6D" w:rsidR="00ED088A">
              <w:rPr>
                <w:rFonts w:ascii="Arial" w:hAnsi="Arial" w:cs="Arial"/>
                <w:sz w:val="16"/>
                <w:szCs w:val="16"/>
                <w:highlight w:val="yellow"/>
              </w:rPr>
              <w:t>[</w:t>
            </w:r>
            <w:r w:rsidR="0078153E">
              <w:rPr>
                <w:rFonts w:ascii="Arial" w:hAnsi="Arial" w:cs="Arial"/>
                <w:sz w:val="16"/>
                <w:szCs w:val="16"/>
                <w:highlight w:val="yellow"/>
              </w:rPr>
              <w:t>mittleres Szenario</w:t>
            </w:r>
            <w:r w:rsidR="0094272B">
              <w:rPr>
                <w:rFonts w:ascii="Arial" w:hAnsi="Arial" w:cs="Arial"/>
                <w:sz w:val="16"/>
                <w:szCs w:val="16"/>
                <w:highlight w:val="yellow"/>
              </w:rPr>
              <w:t xml:space="preserve"> ohne Kosten</w:t>
            </w:r>
            <w:r w:rsidRPr="000B4A6D" w:rsidR="00ED088A">
              <w:rPr>
                <w:rFonts w:ascii="Arial" w:hAnsi="Arial" w:cs="Arial"/>
                <w:sz w:val="16"/>
                <w:szCs w:val="16"/>
                <w:highlight w:val="yellow"/>
              </w:rPr>
              <w:t>]</w:t>
            </w:r>
            <w:r w:rsidR="00ED088A">
              <w:rPr>
                <w:rFonts w:ascii="Arial" w:hAnsi="Arial" w:cs="Arial"/>
                <w:color w:val="000000" w:themeColor="text1"/>
                <w:sz w:val="16"/>
                <w:szCs w:val="16"/>
              </w:rPr>
              <w:t> </w:t>
            </w:r>
            <w:r w:rsidRPr="00122497" w:rsidR="001C6E7A">
              <w:rPr>
                <w:rFonts w:ascii="Arial" w:hAnsi="Arial" w:cs="Arial"/>
                <w:sz w:val="16"/>
                <w:szCs w:val="16"/>
              </w:rPr>
              <w:t>%</w:t>
            </w:r>
            <w:r w:rsidRPr="00122497" w:rsidR="001C6E7A">
              <w:rPr>
                <w:rFonts w:ascii="Arial" w:hAnsi="Arial" w:cs="Arial"/>
                <w:color w:val="000000"/>
                <w:sz w:val="16"/>
                <w:szCs w:val="16"/>
              </w:rPr>
              <w:t xml:space="preserve"> </w:t>
            </w:r>
            <w:r w:rsidRPr="00122497">
              <w:rPr>
                <w:rFonts w:ascii="Arial" w:hAnsi="Arial" w:cs="Arial"/>
                <w:color w:val="000000"/>
                <w:sz w:val="16"/>
                <w:szCs w:val="16"/>
              </w:rPr>
              <w:t xml:space="preserve">vor Kosten und </w:t>
            </w:r>
            <w:r w:rsidRPr="000B4A6D" w:rsidR="00ED088A">
              <w:rPr>
                <w:rFonts w:ascii="Arial" w:hAnsi="Arial" w:cs="Arial"/>
                <w:sz w:val="16"/>
                <w:szCs w:val="16"/>
                <w:highlight w:val="yellow"/>
              </w:rPr>
              <w:t>[</w:t>
            </w:r>
            <w:r w:rsidR="0078153E">
              <w:rPr>
                <w:rFonts w:ascii="Arial" w:hAnsi="Arial" w:cs="Arial"/>
                <w:sz w:val="16"/>
                <w:szCs w:val="16"/>
                <w:highlight w:val="yellow"/>
              </w:rPr>
              <w:t>mittleres Szenario</w:t>
            </w:r>
            <w:r w:rsidR="0094272B">
              <w:rPr>
                <w:rFonts w:ascii="Arial" w:hAnsi="Arial" w:cs="Arial"/>
                <w:sz w:val="16"/>
                <w:szCs w:val="16"/>
                <w:highlight w:val="yellow"/>
              </w:rPr>
              <w:t xml:space="preserve"> nach Kosten</w:t>
            </w:r>
            <w:r w:rsidRPr="000B4A6D" w:rsidR="00ED088A">
              <w:rPr>
                <w:rFonts w:ascii="Arial" w:hAnsi="Arial" w:cs="Arial"/>
                <w:sz w:val="16"/>
                <w:szCs w:val="16"/>
                <w:highlight w:val="yellow"/>
              </w:rPr>
              <w:t>]</w:t>
            </w:r>
            <w:r w:rsidR="00ED088A">
              <w:rPr>
                <w:rFonts w:ascii="Arial" w:hAnsi="Arial" w:cs="Arial"/>
                <w:color w:val="000000" w:themeColor="text1"/>
                <w:sz w:val="16"/>
                <w:szCs w:val="16"/>
              </w:rPr>
              <w:t> </w:t>
            </w:r>
            <w:r w:rsidRPr="00862F02" w:rsidR="001C6E7A">
              <w:rPr>
                <w:rFonts w:ascii="Arial" w:hAnsi="Arial" w:cs="Arial"/>
                <w:sz w:val="16"/>
                <w:szCs w:val="16"/>
              </w:rPr>
              <w:t>%</w:t>
            </w:r>
            <w:r w:rsidRPr="00862F02" w:rsidR="001C6E7A">
              <w:rPr>
                <w:rFonts w:ascii="Arial" w:hAnsi="Arial" w:cs="Arial"/>
                <w:color w:val="000000"/>
                <w:sz w:val="16"/>
                <w:szCs w:val="16"/>
              </w:rPr>
              <w:t xml:space="preserve"> </w:t>
            </w:r>
            <w:r w:rsidRPr="00862F02">
              <w:rPr>
                <w:rFonts w:ascii="Arial" w:hAnsi="Arial" w:cs="Arial"/>
                <w:color w:val="000000"/>
                <w:sz w:val="16"/>
                <w:szCs w:val="16"/>
              </w:rPr>
              <w:t>nach Kosten betragen</w:t>
            </w:r>
            <w:r w:rsidR="00B17A82">
              <w:rPr>
                <w:rFonts w:ascii="Arial" w:hAnsi="Arial" w:cs="Arial"/>
                <w:color w:val="000000"/>
                <w:sz w:val="16"/>
                <w:szCs w:val="16"/>
              </w:rPr>
              <w:t>.</w:t>
            </w:r>
          </w:p>
          <w:p w:rsidRPr="00862F02" w:rsidR="006E1592" w:rsidP="00935D27" w:rsidRDefault="00894AA4" w14:paraId="0949B8AE" w14:textId="22D44D76">
            <w:pPr>
              <w:spacing w:after="40"/>
              <w:rPr>
                <w:rFonts w:ascii="Arial" w:hAnsi="Arial" w:cs="Arial"/>
                <w:color w:val="000000"/>
                <w:sz w:val="16"/>
                <w:szCs w:val="16"/>
              </w:rPr>
            </w:pPr>
            <w:r w:rsidRPr="00862F02">
              <w:rPr>
                <w:rFonts w:ascii="Arial" w:hAnsi="Arial" w:cs="Arial"/>
                <w:b/>
                <w:sz w:val="16"/>
                <w:szCs w:val="16"/>
                <w:lang w:val="nl-NL" w:eastAsia="en-US"/>
              </w:rPr>
              <w:t>Zusammensetzung der Kosten</w:t>
            </w:r>
          </w:p>
          <w:tbl>
            <w:tblPr>
              <w:tblStyle w:val="TableGrid"/>
              <w:tblW w:w="11190" w:type="dxa"/>
              <w:tblLayout w:type="fixed"/>
              <w:tblLook w:val="04A0" w:firstRow="1" w:lastRow="0" w:firstColumn="1" w:lastColumn="0" w:noHBand="0" w:noVBand="1"/>
            </w:tblPr>
            <w:tblGrid>
              <w:gridCol w:w="3330"/>
              <w:gridCol w:w="4536"/>
              <w:gridCol w:w="3324"/>
            </w:tblGrid>
            <w:tr w:rsidRPr="00862F02" w:rsidR="00872AAD" w:rsidTr="004E190D" w14:paraId="53D4AED8" w14:textId="77777777">
              <w:tc>
                <w:tcPr>
                  <w:tcW w:w="7866" w:type="dxa"/>
                  <w:gridSpan w:val="2"/>
                  <w:shd w:val="clear" w:color="auto" w:fill="DEEAF6" w:themeFill="accent1" w:themeFillTint="33"/>
                </w:tcPr>
                <w:p w:rsidRPr="00862F02" w:rsidR="00872AAD" w:rsidP="000441E2" w:rsidRDefault="00872AAD" w14:paraId="5D493A55" w14:textId="11305861">
                  <w:pPr>
                    <w:tabs>
                      <w:tab w:val="left" w:pos="360"/>
                    </w:tabs>
                    <w:spacing w:before="60" w:after="60"/>
                    <w:jc w:val="both"/>
                    <w:rPr>
                      <w:rFonts w:ascii="Arial" w:hAnsi="Arial" w:cs="Arial"/>
                      <w:b/>
                      <w:color w:val="000000"/>
                      <w:sz w:val="16"/>
                      <w:szCs w:val="16"/>
                    </w:rPr>
                  </w:pPr>
                  <w:r w:rsidRPr="00862F02">
                    <w:rPr>
                      <w:rFonts w:ascii="Arial" w:hAnsi="Arial" w:cs="Arial"/>
                      <w:b/>
                      <w:color w:val="000000"/>
                      <w:sz w:val="16"/>
                      <w:szCs w:val="16"/>
                    </w:rPr>
                    <w:t>Einmalige Kosten bei Einstieg oder Ausstieg</w:t>
                  </w:r>
                </w:p>
              </w:tc>
              <w:tc>
                <w:tcPr>
                  <w:tcW w:w="3324" w:type="dxa"/>
                  <w:shd w:val="clear" w:color="auto" w:fill="DEEAF6" w:themeFill="accent1" w:themeFillTint="33"/>
                </w:tcPr>
                <w:p w:rsidRPr="00862F02" w:rsidR="00872AAD" w:rsidP="000441E2" w:rsidRDefault="00BC3916" w14:paraId="5D4FA75E" w14:textId="5A73F989">
                  <w:pPr>
                    <w:tabs>
                      <w:tab w:val="left" w:pos="360"/>
                    </w:tabs>
                    <w:spacing w:before="60" w:after="60"/>
                    <w:jc w:val="both"/>
                    <w:rPr>
                      <w:rFonts w:ascii="Arial" w:hAnsi="Arial" w:cs="Arial"/>
                      <w:color w:val="000000"/>
                      <w:sz w:val="16"/>
                      <w:szCs w:val="16"/>
                    </w:rPr>
                  </w:pPr>
                  <w:r w:rsidRPr="00862F02">
                    <w:rPr>
                      <w:rFonts w:ascii="Arial" w:hAnsi="Arial" w:cs="Arial"/>
                      <w:color w:val="000000"/>
                      <w:sz w:val="16"/>
                      <w:szCs w:val="16"/>
                    </w:rPr>
                    <w:t>W</w:t>
                  </w:r>
                  <w:r w:rsidRPr="00862F02" w:rsidR="00872AAD">
                    <w:rPr>
                      <w:rFonts w:ascii="Arial" w:hAnsi="Arial" w:cs="Arial"/>
                      <w:color w:val="000000"/>
                      <w:sz w:val="16"/>
                      <w:szCs w:val="16"/>
                    </w:rPr>
                    <w:t xml:space="preserve">enn </w:t>
                  </w:r>
                  <w:r w:rsidRPr="004E190D" w:rsidR="00872AAD">
                    <w:rPr>
                      <w:rFonts w:ascii="Arial" w:hAnsi="Arial" w:cs="Arial"/>
                      <w:color w:val="000000"/>
                      <w:sz w:val="16"/>
                      <w:szCs w:val="16"/>
                    </w:rPr>
                    <w:t xml:space="preserve">Sie </w:t>
                  </w:r>
                  <w:r w:rsidRPr="004E190D" w:rsidR="00D128D8">
                    <w:rPr>
                      <w:rFonts w:ascii="Arial" w:hAnsi="Arial" w:cs="Arial"/>
                      <w:color w:val="000000"/>
                      <w:sz w:val="16"/>
                      <w:szCs w:val="16"/>
                    </w:rPr>
                    <w:t xml:space="preserve">am </w:t>
                  </w:r>
                  <w:r w:rsidR="009F5F7E">
                    <w:rPr>
                      <w:rFonts w:ascii="Arial" w:hAnsi="Arial" w:cs="Arial"/>
                      <w:color w:val="000000"/>
                      <w:sz w:val="16"/>
                      <w:szCs w:val="16"/>
                    </w:rPr>
                    <w:t>(</w:t>
                  </w:r>
                  <w:r w:rsidRPr="000B4A6D" w:rsidR="004C7D7A">
                    <w:rPr>
                      <w:rFonts w:ascii="Arial" w:hAnsi="Arial" w:cs="Arial"/>
                      <w:sz w:val="16"/>
                      <w:szCs w:val="16"/>
                      <w:highlight w:val="yellow"/>
                    </w:rPr>
                    <w:t>[</w:t>
                  </w:r>
                  <w:r w:rsidRPr="0074644F" w:rsidR="0074644F">
                    <w:rPr>
                      <w:rFonts w:ascii="Arial" w:hAnsi="Arial" w:cs="Arial"/>
                      <w:sz w:val="16"/>
                      <w:szCs w:val="16"/>
                      <w:highlight w:val="yellow"/>
                    </w:rPr>
                    <w:t>Datum Laufzeitende</w:t>
                  </w:r>
                  <w:r w:rsidRPr="000B4A6D" w:rsidR="004C7D7A">
                    <w:rPr>
                      <w:rFonts w:ascii="Arial" w:hAnsi="Arial" w:cs="Arial"/>
                      <w:sz w:val="16"/>
                      <w:szCs w:val="16"/>
                      <w:highlight w:val="yellow"/>
                    </w:rPr>
                    <w:t>]</w:t>
                  </w:r>
                  <w:r w:rsidR="009F5F7E">
                    <w:rPr>
                      <w:rFonts w:ascii="Arial" w:hAnsi="Arial" w:cs="Arial"/>
                      <w:sz w:val="16"/>
                      <w:szCs w:val="16"/>
                    </w:rPr>
                    <w:t>)</w:t>
                  </w:r>
                  <w:r w:rsidR="004C7D7A">
                    <w:rPr>
                      <w:rFonts w:ascii="Arial" w:hAnsi="Arial" w:cs="Arial"/>
                      <w:sz w:val="16"/>
                      <w:szCs w:val="16"/>
                    </w:rPr>
                    <w:t xml:space="preserve"> </w:t>
                  </w:r>
                  <w:r w:rsidRPr="00862F02" w:rsidR="00872AAD">
                    <w:rPr>
                      <w:rFonts w:ascii="Arial" w:hAnsi="Arial" w:cs="Arial"/>
                      <w:color w:val="000000"/>
                      <w:sz w:val="16"/>
                      <w:szCs w:val="16"/>
                    </w:rPr>
                    <w:t>aussteigen</w:t>
                  </w:r>
                </w:p>
              </w:tc>
            </w:tr>
            <w:tr w:rsidRPr="00862F02" w:rsidR="000A75FC" w:rsidTr="004E190D" w14:paraId="0DE19309" w14:textId="77777777">
              <w:tc>
                <w:tcPr>
                  <w:tcW w:w="3330" w:type="dxa"/>
                </w:tcPr>
                <w:p w:rsidRPr="00D128D8" w:rsidR="000A75FC" w:rsidP="000441E2" w:rsidRDefault="000A75FC" w14:paraId="21446B50" w14:textId="1BEDBF0B">
                  <w:pPr>
                    <w:tabs>
                      <w:tab w:val="left" w:pos="360"/>
                    </w:tabs>
                    <w:spacing w:before="60" w:after="60"/>
                    <w:jc w:val="both"/>
                    <w:rPr>
                      <w:rFonts w:ascii="Arial" w:hAnsi="Arial" w:cs="Arial"/>
                      <w:b/>
                      <w:color w:val="000000"/>
                      <w:sz w:val="16"/>
                      <w:szCs w:val="16"/>
                    </w:rPr>
                  </w:pPr>
                  <w:r w:rsidRPr="00D128D8">
                    <w:rPr>
                      <w:rFonts w:ascii="Arial" w:hAnsi="Arial" w:cs="Arial"/>
                      <w:b/>
                      <w:color w:val="000000"/>
                      <w:sz w:val="16"/>
                      <w:szCs w:val="16"/>
                    </w:rPr>
                    <w:t xml:space="preserve">Einstiegskosten </w:t>
                  </w:r>
                </w:p>
              </w:tc>
              <w:tc>
                <w:tcPr>
                  <w:tcW w:w="4536" w:type="dxa"/>
                </w:tcPr>
                <w:p w:rsidRPr="004E190D" w:rsidR="000A75FC" w:rsidP="000441E2" w:rsidRDefault="00FF525E" w14:paraId="58D5A38B" w14:textId="14ECA549">
                  <w:pPr>
                    <w:tabs>
                      <w:tab w:val="left" w:pos="360"/>
                    </w:tabs>
                    <w:spacing w:before="60" w:after="60"/>
                    <w:jc w:val="both"/>
                    <w:rPr>
                      <w:rFonts w:ascii="Arial" w:hAnsi="Arial" w:cs="Arial"/>
                      <w:color w:val="000000"/>
                      <w:sz w:val="16"/>
                      <w:szCs w:val="16"/>
                    </w:rPr>
                  </w:pPr>
                  <w:r>
                    <w:rPr>
                      <w:rFonts w:ascii="Arial" w:hAnsi="Arial" w:cs="Arial"/>
                      <w:color w:val="000000" w:themeColor="text1"/>
                      <w:sz w:val="16"/>
                      <w:szCs w:val="16"/>
                    </w:rPr>
                    <w:t>Wir berechnen keine Einstiegsgebühr</w:t>
                  </w:r>
                </w:p>
              </w:tc>
              <w:tc>
                <w:tcPr>
                  <w:tcW w:w="3324" w:type="dxa"/>
                </w:tcPr>
                <w:p w:rsidRPr="009F5F7E" w:rsidR="000A75FC" w:rsidP="000441E2" w:rsidRDefault="00FF525E" w14:paraId="16EFF047" w14:textId="34630342">
                  <w:pPr>
                    <w:tabs>
                      <w:tab w:val="left" w:pos="360"/>
                    </w:tabs>
                    <w:spacing w:before="60" w:after="60"/>
                    <w:jc w:val="both"/>
                    <w:rPr>
                      <w:rFonts w:ascii="Arial" w:hAnsi="Arial" w:cs="Arial"/>
                      <w:color w:val="000000"/>
                      <w:sz w:val="16"/>
                      <w:szCs w:val="16"/>
                      <w:highlight w:val="cyan"/>
                    </w:rPr>
                  </w:pPr>
                  <w:r>
                    <w:rPr>
                      <w:rFonts w:ascii="Arial" w:hAnsi="Arial" w:cs="Arial"/>
                      <w:color w:val="000000" w:themeColor="text1"/>
                      <w:sz w:val="16"/>
                      <w:szCs w:val="16"/>
                    </w:rPr>
                    <w:t>0</w:t>
                  </w:r>
                  <w:r w:rsidRPr="004E190D" w:rsidR="00B17A82">
                    <w:rPr>
                      <w:rFonts w:ascii="Arial" w:hAnsi="Arial" w:cs="Arial"/>
                      <w:color w:val="000000" w:themeColor="text1"/>
                      <w:sz w:val="16"/>
                      <w:szCs w:val="16"/>
                    </w:rPr>
                    <w:t xml:space="preserve"> </w:t>
                  </w:r>
                  <w:r w:rsidRPr="004E190D" w:rsidR="001C6E7A">
                    <w:rPr>
                      <w:rFonts w:ascii="Arial" w:hAnsi="Arial" w:cs="Arial"/>
                      <w:sz w:val="16"/>
                      <w:szCs w:val="16"/>
                    </w:rPr>
                    <w:t>EUR</w:t>
                  </w:r>
                </w:p>
              </w:tc>
            </w:tr>
            <w:tr w:rsidRPr="00862F02" w:rsidR="000A75FC" w:rsidTr="004E190D" w14:paraId="46A495F6" w14:textId="77777777">
              <w:tc>
                <w:tcPr>
                  <w:tcW w:w="3330" w:type="dxa"/>
                </w:tcPr>
                <w:p w:rsidRPr="00D128D8" w:rsidR="000A75FC" w:rsidP="000441E2" w:rsidRDefault="000A75FC" w14:paraId="21D27F70" w14:textId="1FC6A22F">
                  <w:pPr>
                    <w:tabs>
                      <w:tab w:val="left" w:pos="360"/>
                    </w:tabs>
                    <w:spacing w:before="60" w:after="60"/>
                    <w:jc w:val="both"/>
                    <w:rPr>
                      <w:rFonts w:ascii="Arial" w:hAnsi="Arial" w:cs="Arial"/>
                      <w:b/>
                      <w:color w:val="000000"/>
                      <w:sz w:val="16"/>
                      <w:szCs w:val="16"/>
                    </w:rPr>
                  </w:pPr>
                  <w:r w:rsidRPr="00D128D8">
                    <w:rPr>
                      <w:rFonts w:ascii="Arial" w:hAnsi="Arial" w:cs="Arial"/>
                      <w:b/>
                      <w:color w:val="000000"/>
                      <w:sz w:val="16"/>
                      <w:szCs w:val="16"/>
                    </w:rPr>
                    <w:t>Ausstiegskosten</w:t>
                  </w:r>
                </w:p>
              </w:tc>
              <w:tc>
                <w:tcPr>
                  <w:tcW w:w="4536" w:type="dxa"/>
                </w:tcPr>
                <w:p w:rsidRPr="009F5F7E" w:rsidR="000A75FC" w:rsidP="000441E2" w:rsidRDefault="000A75FC" w14:paraId="236FA3E3" w14:textId="6702FA0B">
                  <w:pPr>
                    <w:tabs>
                      <w:tab w:val="left" w:pos="360"/>
                    </w:tabs>
                    <w:spacing w:before="60" w:after="60"/>
                    <w:jc w:val="both"/>
                    <w:rPr>
                      <w:rFonts w:ascii="Arial" w:hAnsi="Arial" w:cs="Arial"/>
                      <w:sz w:val="16"/>
                      <w:szCs w:val="16"/>
                      <w:highlight w:val="cyan"/>
                    </w:rPr>
                  </w:pPr>
                  <w:r w:rsidRPr="004E190D">
                    <w:rPr>
                      <w:rFonts w:ascii="Arial" w:hAnsi="Arial" w:cs="Arial"/>
                      <w:sz w:val="16"/>
                      <w:szCs w:val="16"/>
                    </w:rPr>
                    <w:t>Wir berechnen keine Ausstiegsgebühr für dieses Produkt.</w:t>
                  </w:r>
                </w:p>
              </w:tc>
              <w:tc>
                <w:tcPr>
                  <w:tcW w:w="3324" w:type="dxa"/>
                </w:tcPr>
                <w:p w:rsidRPr="004E190D" w:rsidR="000A75FC" w:rsidP="000441E2" w:rsidRDefault="000A75FC" w14:paraId="0CEEF7C9" w14:textId="46A196F6">
                  <w:pPr>
                    <w:tabs>
                      <w:tab w:val="left" w:pos="360"/>
                    </w:tabs>
                    <w:spacing w:before="60" w:after="60"/>
                    <w:jc w:val="both"/>
                    <w:rPr>
                      <w:rFonts w:ascii="Arial" w:hAnsi="Arial" w:cs="Arial"/>
                      <w:color w:val="000000"/>
                      <w:sz w:val="16"/>
                      <w:szCs w:val="16"/>
                    </w:rPr>
                  </w:pPr>
                  <w:r w:rsidRPr="004E190D">
                    <w:rPr>
                      <w:rFonts w:ascii="Arial" w:hAnsi="Arial" w:cs="Arial"/>
                      <w:sz w:val="16"/>
                      <w:szCs w:val="16"/>
                    </w:rPr>
                    <w:t>0</w:t>
                  </w:r>
                  <w:r w:rsidRPr="004E190D">
                    <w:rPr>
                      <w:rFonts w:ascii="Arial" w:hAnsi="Arial" w:cs="Arial"/>
                      <w:color w:val="000000"/>
                      <w:sz w:val="16"/>
                      <w:szCs w:val="16"/>
                    </w:rPr>
                    <w:t xml:space="preserve"> EUR </w:t>
                  </w:r>
                </w:p>
              </w:tc>
            </w:tr>
            <w:tr w:rsidRPr="00862F02" w:rsidR="000A75FC" w:rsidTr="004E190D" w14:paraId="45F8FD15" w14:textId="77777777">
              <w:tc>
                <w:tcPr>
                  <w:tcW w:w="11190" w:type="dxa"/>
                  <w:gridSpan w:val="3"/>
                  <w:shd w:val="clear" w:color="auto" w:fill="DEEAF6" w:themeFill="accent1" w:themeFillTint="33"/>
                </w:tcPr>
                <w:p w:rsidRPr="00453402" w:rsidR="000A75FC" w:rsidP="000441E2" w:rsidRDefault="000A75FC" w14:paraId="4E4B9DFE" w14:textId="2BEA0EA9">
                  <w:pPr>
                    <w:tabs>
                      <w:tab w:val="left" w:pos="360"/>
                    </w:tabs>
                    <w:spacing w:before="60" w:after="60"/>
                    <w:jc w:val="both"/>
                    <w:rPr>
                      <w:rFonts w:ascii="Arial" w:hAnsi="Arial" w:cs="Arial"/>
                      <w:b/>
                      <w:color w:val="000000"/>
                      <w:sz w:val="16"/>
                      <w:szCs w:val="16"/>
                    </w:rPr>
                  </w:pPr>
                  <w:r w:rsidRPr="00453402">
                    <w:rPr>
                      <w:rFonts w:ascii="Arial" w:hAnsi="Arial" w:cs="Arial"/>
                      <w:b/>
                      <w:color w:val="000000"/>
                      <w:sz w:val="16"/>
                      <w:szCs w:val="16"/>
                    </w:rPr>
                    <w:t xml:space="preserve">Laufende Kosten </w:t>
                  </w:r>
                </w:p>
              </w:tc>
            </w:tr>
            <w:tr w:rsidRPr="00862F02" w:rsidR="004E190D" w:rsidTr="004E190D" w14:paraId="068E93F0" w14:textId="77777777">
              <w:tc>
                <w:tcPr>
                  <w:tcW w:w="3330" w:type="dxa"/>
                </w:tcPr>
                <w:p w:rsidRPr="00453402" w:rsidR="004E190D" w:rsidP="004E190D" w:rsidRDefault="004E190D" w14:paraId="533474E2" w14:textId="53D23E8F">
                  <w:pPr>
                    <w:tabs>
                      <w:tab w:val="left" w:pos="360"/>
                    </w:tabs>
                    <w:spacing w:before="60" w:after="60"/>
                    <w:jc w:val="both"/>
                    <w:rPr>
                      <w:rFonts w:ascii="Arial" w:hAnsi="Arial" w:cs="Arial"/>
                      <w:b/>
                      <w:color w:val="000000"/>
                      <w:sz w:val="16"/>
                      <w:szCs w:val="16"/>
                    </w:rPr>
                  </w:pPr>
                  <w:r w:rsidRPr="00453402">
                    <w:rPr>
                      <w:rFonts w:ascii="Arial" w:hAnsi="Arial" w:cs="Arial"/>
                      <w:b/>
                      <w:color w:val="000000"/>
                      <w:sz w:val="16"/>
                      <w:szCs w:val="16"/>
                    </w:rPr>
                    <w:t>Verwaltungsgebühren und sonstige Verwaltungs- oder Betriebskosten</w:t>
                  </w:r>
                </w:p>
              </w:tc>
              <w:tc>
                <w:tcPr>
                  <w:tcW w:w="4536" w:type="dxa"/>
                </w:tcPr>
                <w:p w:rsidRPr="006B519D" w:rsidR="004E190D" w:rsidP="004E190D" w:rsidRDefault="00026B1E" w14:paraId="1E74EC81" w14:textId="093FA5E8">
                  <w:pPr>
                    <w:tabs>
                      <w:tab w:val="left" w:pos="360"/>
                    </w:tabs>
                    <w:spacing w:before="60" w:after="60"/>
                    <w:jc w:val="both"/>
                    <w:rPr>
                      <w:rFonts w:ascii="Arial" w:hAnsi="Arial" w:cs="Arial"/>
                      <w:sz w:val="16"/>
                      <w:szCs w:val="16"/>
                    </w:rPr>
                  </w:pPr>
                  <w:r w:rsidRPr="001A5ABE">
                    <w:rPr>
                      <w:rFonts w:ascii="Arial" w:hAnsi="Arial" w:cs="Arial"/>
                      <w:color w:val="000000" w:themeColor="text1"/>
                      <w:sz w:val="16"/>
                      <w:szCs w:val="16"/>
                    </w:rPr>
                    <w:t>Für dieses Produkt werden keine Verwaltungsgebühren berechnet.</w:t>
                  </w:r>
                </w:p>
              </w:tc>
              <w:tc>
                <w:tcPr>
                  <w:tcW w:w="3324" w:type="dxa"/>
                </w:tcPr>
                <w:p w:rsidRPr="006B519D" w:rsidR="004E190D" w:rsidP="004E190D" w:rsidRDefault="00026B1E" w14:paraId="06A1C1A5" w14:textId="69CC6409">
                  <w:pPr>
                    <w:tabs>
                      <w:tab w:val="left" w:pos="360"/>
                    </w:tabs>
                    <w:spacing w:before="60" w:after="60"/>
                    <w:jc w:val="both"/>
                    <w:rPr>
                      <w:rFonts w:ascii="Arial" w:hAnsi="Arial" w:cs="Arial"/>
                      <w:color w:val="000000"/>
                      <w:sz w:val="16"/>
                      <w:szCs w:val="16"/>
                    </w:rPr>
                  </w:pPr>
                  <w:r w:rsidRPr="006B519D">
                    <w:rPr>
                      <w:rFonts w:ascii="Arial" w:hAnsi="Arial" w:cs="Arial"/>
                      <w:color w:val="000000" w:themeColor="text1"/>
                      <w:sz w:val="16"/>
                      <w:szCs w:val="16"/>
                    </w:rPr>
                    <w:t>0</w:t>
                  </w:r>
                  <w:r w:rsidRPr="001A5ABE" w:rsidR="004E190D">
                    <w:rPr>
                      <w:rFonts w:ascii="Arial" w:hAnsi="Arial" w:cs="Arial"/>
                      <w:color w:val="000000" w:themeColor="text1"/>
                      <w:sz w:val="16"/>
                      <w:szCs w:val="16"/>
                    </w:rPr>
                    <w:t xml:space="preserve"> </w:t>
                  </w:r>
                  <w:r w:rsidRPr="001A5ABE" w:rsidR="004E190D">
                    <w:rPr>
                      <w:rFonts w:ascii="Arial" w:hAnsi="Arial" w:cs="Arial"/>
                      <w:sz w:val="16"/>
                      <w:szCs w:val="16"/>
                    </w:rPr>
                    <w:t>EUR</w:t>
                  </w:r>
                </w:p>
              </w:tc>
            </w:tr>
            <w:tr w:rsidRPr="00862F02" w:rsidR="000A75FC" w:rsidTr="004E190D" w14:paraId="06E9C613" w14:textId="77777777">
              <w:tc>
                <w:tcPr>
                  <w:tcW w:w="3330" w:type="dxa"/>
                </w:tcPr>
                <w:p w:rsidRPr="00453402" w:rsidR="000A75FC" w:rsidP="000441E2" w:rsidRDefault="000A75FC" w14:paraId="7515C5E5" w14:textId="7516C3E3">
                  <w:pPr>
                    <w:tabs>
                      <w:tab w:val="left" w:pos="360"/>
                    </w:tabs>
                    <w:spacing w:before="60" w:after="60"/>
                    <w:jc w:val="both"/>
                    <w:rPr>
                      <w:rFonts w:ascii="Arial" w:hAnsi="Arial" w:cs="Arial"/>
                      <w:b/>
                      <w:color w:val="000000"/>
                      <w:sz w:val="16"/>
                      <w:szCs w:val="16"/>
                    </w:rPr>
                  </w:pPr>
                  <w:r w:rsidRPr="00453402">
                    <w:rPr>
                      <w:rFonts w:ascii="Arial" w:hAnsi="Arial" w:cs="Arial"/>
                      <w:b/>
                      <w:color w:val="000000"/>
                      <w:sz w:val="16"/>
                      <w:szCs w:val="16"/>
                    </w:rPr>
                    <w:t>Transaktionskosten</w:t>
                  </w:r>
                </w:p>
              </w:tc>
              <w:tc>
                <w:tcPr>
                  <w:tcW w:w="4536" w:type="dxa"/>
                </w:tcPr>
                <w:p w:rsidRPr="004E190D" w:rsidR="000A75FC" w:rsidP="000441E2" w:rsidRDefault="000A75FC" w14:paraId="5F55D55B" w14:textId="69716220">
                  <w:pPr>
                    <w:tabs>
                      <w:tab w:val="left" w:pos="360"/>
                    </w:tabs>
                    <w:spacing w:before="60" w:after="60"/>
                    <w:jc w:val="both"/>
                    <w:rPr>
                      <w:rFonts w:ascii="Arial" w:hAnsi="Arial" w:cs="Arial"/>
                      <w:color w:val="000000"/>
                      <w:sz w:val="16"/>
                      <w:szCs w:val="16"/>
                    </w:rPr>
                  </w:pPr>
                  <w:r w:rsidRPr="004E190D">
                    <w:rPr>
                      <w:rFonts w:ascii="Arial" w:hAnsi="Arial" w:cs="Arial"/>
                      <w:color w:val="000000"/>
                      <w:sz w:val="16"/>
                      <w:szCs w:val="16"/>
                    </w:rPr>
                    <w:t>Für dieses Produkt werden keine Transaktionskosten berechnet.</w:t>
                  </w:r>
                </w:p>
              </w:tc>
              <w:tc>
                <w:tcPr>
                  <w:tcW w:w="3324" w:type="dxa"/>
                </w:tcPr>
                <w:p w:rsidRPr="004E190D" w:rsidR="000A75FC" w:rsidP="000441E2" w:rsidRDefault="000A75FC" w14:paraId="7AE6E4F0" w14:textId="3FD89FB7">
                  <w:pPr>
                    <w:tabs>
                      <w:tab w:val="left" w:pos="360"/>
                    </w:tabs>
                    <w:spacing w:before="60" w:after="60"/>
                    <w:jc w:val="both"/>
                    <w:rPr>
                      <w:rFonts w:ascii="Arial" w:hAnsi="Arial" w:cs="Arial"/>
                      <w:color w:val="000000"/>
                      <w:sz w:val="16"/>
                      <w:szCs w:val="16"/>
                    </w:rPr>
                  </w:pPr>
                  <w:r w:rsidRPr="004E190D">
                    <w:rPr>
                      <w:rFonts w:ascii="Arial" w:hAnsi="Arial" w:cs="Arial"/>
                      <w:sz w:val="16"/>
                      <w:szCs w:val="16"/>
                    </w:rPr>
                    <w:t>0</w:t>
                  </w:r>
                  <w:r w:rsidRPr="004E190D">
                    <w:rPr>
                      <w:rFonts w:ascii="Arial" w:hAnsi="Arial" w:cs="Arial"/>
                      <w:color w:val="000000"/>
                      <w:sz w:val="16"/>
                      <w:szCs w:val="16"/>
                    </w:rPr>
                    <w:t xml:space="preserve"> EUR </w:t>
                  </w:r>
                </w:p>
              </w:tc>
            </w:tr>
            <w:tr w:rsidRPr="00862F02" w:rsidR="000A75FC" w:rsidTr="004E190D" w14:paraId="7650079B" w14:textId="77777777">
              <w:tc>
                <w:tcPr>
                  <w:tcW w:w="11190" w:type="dxa"/>
                  <w:gridSpan w:val="3"/>
                  <w:shd w:val="clear" w:color="auto" w:fill="DEEAF6" w:themeFill="accent1" w:themeFillTint="33"/>
                </w:tcPr>
                <w:p w:rsidRPr="00453402" w:rsidR="000A75FC" w:rsidP="000441E2" w:rsidRDefault="000A75FC" w14:paraId="324AB009" w14:textId="498E58C2">
                  <w:pPr>
                    <w:tabs>
                      <w:tab w:val="left" w:pos="360"/>
                    </w:tabs>
                    <w:spacing w:before="60" w:after="60"/>
                    <w:jc w:val="both"/>
                    <w:rPr>
                      <w:rFonts w:ascii="Arial" w:hAnsi="Arial" w:cs="Arial"/>
                      <w:b/>
                      <w:color w:val="000000"/>
                      <w:sz w:val="16"/>
                      <w:szCs w:val="16"/>
                    </w:rPr>
                  </w:pPr>
                  <w:r w:rsidRPr="00453402">
                    <w:rPr>
                      <w:rFonts w:ascii="Arial" w:hAnsi="Arial" w:cs="Arial"/>
                      <w:b/>
                      <w:color w:val="000000"/>
                      <w:sz w:val="16"/>
                      <w:szCs w:val="16"/>
                    </w:rPr>
                    <w:t>Zusätzliche Kosten unter bestimmten Bedingungen</w:t>
                  </w:r>
                </w:p>
              </w:tc>
            </w:tr>
            <w:tr w:rsidRPr="00862F02" w:rsidR="000A75FC" w:rsidTr="004E190D" w14:paraId="40D1F48D" w14:textId="77777777">
              <w:tc>
                <w:tcPr>
                  <w:tcW w:w="3330" w:type="dxa"/>
                </w:tcPr>
                <w:p w:rsidRPr="00453402" w:rsidR="000A75FC" w:rsidP="000441E2" w:rsidRDefault="000A75FC" w14:paraId="1BF5ED17" w14:textId="2C9F13D9">
                  <w:pPr>
                    <w:tabs>
                      <w:tab w:val="left" w:pos="360"/>
                    </w:tabs>
                    <w:spacing w:before="60" w:after="60"/>
                    <w:jc w:val="both"/>
                    <w:rPr>
                      <w:rFonts w:ascii="Arial" w:hAnsi="Arial" w:cs="Arial"/>
                      <w:b/>
                      <w:color w:val="000000"/>
                      <w:sz w:val="16"/>
                      <w:szCs w:val="16"/>
                    </w:rPr>
                  </w:pPr>
                  <w:r w:rsidRPr="00453402">
                    <w:rPr>
                      <w:rFonts w:ascii="Arial" w:hAnsi="Arial" w:cs="Arial"/>
                      <w:b/>
                      <w:color w:val="000000"/>
                      <w:sz w:val="16"/>
                      <w:szCs w:val="16"/>
                    </w:rPr>
                    <w:t xml:space="preserve">Erfolgsgebühren und </w:t>
                  </w:r>
                  <w:proofErr w:type="spellStart"/>
                  <w:r w:rsidRPr="00453402">
                    <w:rPr>
                      <w:rFonts w:ascii="Arial" w:hAnsi="Arial" w:cs="Arial"/>
                      <w:b/>
                      <w:color w:val="000000"/>
                      <w:sz w:val="16"/>
                      <w:szCs w:val="16"/>
                    </w:rPr>
                    <w:t>Carried</w:t>
                  </w:r>
                  <w:proofErr w:type="spellEnd"/>
                  <w:r w:rsidRPr="00453402">
                    <w:rPr>
                      <w:rFonts w:ascii="Arial" w:hAnsi="Arial" w:cs="Arial"/>
                      <w:b/>
                      <w:color w:val="000000"/>
                      <w:sz w:val="16"/>
                      <w:szCs w:val="16"/>
                    </w:rPr>
                    <w:t xml:space="preserve"> Interest</w:t>
                  </w:r>
                </w:p>
              </w:tc>
              <w:tc>
                <w:tcPr>
                  <w:tcW w:w="4536" w:type="dxa"/>
                </w:tcPr>
                <w:p w:rsidRPr="004E190D" w:rsidR="000A75FC" w:rsidP="000441E2" w:rsidRDefault="00026B1E" w14:paraId="44954354" w14:textId="5A91C92B">
                  <w:pPr>
                    <w:tabs>
                      <w:tab w:val="left" w:pos="360"/>
                    </w:tabs>
                    <w:spacing w:before="60" w:after="60"/>
                    <w:jc w:val="both"/>
                    <w:rPr>
                      <w:rFonts w:ascii="Arial" w:hAnsi="Arial" w:cs="Arial"/>
                      <w:color w:val="000000"/>
                      <w:sz w:val="16"/>
                      <w:szCs w:val="16"/>
                    </w:rPr>
                  </w:pPr>
                  <w:r w:rsidRPr="00026B1E">
                    <w:rPr>
                      <w:rFonts w:ascii="Arial" w:hAnsi="Arial" w:cs="Arial"/>
                      <w:color w:val="000000"/>
                      <w:sz w:val="16"/>
                      <w:szCs w:val="16"/>
                    </w:rPr>
                    <w:t xml:space="preserve">Für dieses Produkt werden keine Erfolgsgebühren und kein </w:t>
                  </w:r>
                  <w:proofErr w:type="spellStart"/>
                  <w:r w:rsidRPr="00026B1E">
                    <w:rPr>
                      <w:rFonts w:ascii="Arial" w:hAnsi="Arial" w:cs="Arial"/>
                      <w:color w:val="000000"/>
                      <w:sz w:val="16"/>
                      <w:szCs w:val="16"/>
                    </w:rPr>
                    <w:t>Carried</w:t>
                  </w:r>
                  <w:proofErr w:type="spellEnd"/>
                  <w:r w:rsidRPr="00026B1E">
                    <w:rPr>
                      <w:rFonts w:ascii="Arial" w:hAnsi="Arial" w:cs="Arial"/>
                      <w:color w:val="000000"/>
                      <w:sz w:val="16"/>
                      <w:szCs w:val="16"/>
                    </w:rPr>
                    <w:t xml:space="preserve"> Interest</w:t>
                  </w:r>
                  <w:r>
                    <w:rPr>
                      <w:rFonts w:ascii="Arial" w:hAnsi="Arial" w:cs="Arial"/>
                      <w:color w:val="000000"/>
                      <w:sz w:val="16"/>
                      <w:szCs w:val="16"/>
                    </w:rPr>
                    <w:t xml:space="preserve"> berechnet</w:t>
                  </w:r>
                </w:p>
              </w:tc>
              <w:tc>
                <w:tcPr>
                  <w:tcW w:w="3324" w:type="dxa"/>
                </w:tcPr>
                <w:p w:rsidRPr="004E190D" w:rsidR="000A75FC" w:rsidP="000441E2" w:rsidRDefault="00D805F5" w14:paraId="2D44BB4B" w14:textId="5A296D50">
                  <w:pPr>
                    <w:tabs>
                      <w:tab w:val="left" w:pos="360"/>
                    </w:tabs>
                    <w:spacing w:before="60" w:after="60"/>
                    <w:jc w:val="both"/>
                    <w:rPr>
                      <w:rFonts w:ascii="Arial" w:hAnsi="Arial" w:cs="Arial"/>
                      <w:color w:val="000000"/>
                      <w:sz w:val="16"/>
                      <w:szCs w:val="16"/>
                    </w:rPr>
                  </w:pPr>
                  <w:r w:rsidRPr="004E190D">
                    <w:rPr>
                      <w:rFonts w:ascii="Arial" w:hAnsi="Arial" w:cs="Arial"/>
                      <w:sz w:val="16"/>
                      <w:szCs w:val="16"/>
                    </w:rPr>
                    <w:t>0</w:t>
                  </w:r>
                  <w:r w:rsidRPr="004E190D">
                    <w:rPr>
                      <w:rFonts w:ascii="Arial" w:hAnsi="Arial" w:cs="Arial"/>
                      <w:color w:val="000000"/>
                      <w:sz w:val="16"/>
                      <w:szCs w:val="16"/>
                    </w:rPr>
                    <w:t xml:space="preserve"> EUR</w:t>
                  </w:r>
                </w:p>
              </w:tc>
            </w:tr>
          </w:tbl>
          <w:p w:rsidRPr="00862F02" w:rsidR="00A55546" w:rsidP="00DE5BA6" w:rsidRDefault="00A55546" w14:paraId="00A0709A" w14:textId="087D5C37">
            <w:pPr>
              <w:jc w:val="both"/>
              <w:rPr>
                <w:b/>
                <w:sz w:val="16"/>
                <w:szCs w:val="16"/>
              </w:rPr>
            </w:pPr>
          </w:p>
        </w:tc>
      </w:tr>
      <w:tr w:rsidRPr="00862F02" w:rsidR="00894AA4" w:rsidTr="12FC48D1" w14:paraId="6D181E55" w14:textId="77777777">
        <w:trPr>
          <w:trHeight w:val="776"/>
        </w:trPr>
        <w:tc>
          <w:tcPr>
            <w:tcW w:w="11340" w:type="dxa"/>
            <w:shd w:val="clear" w:color="auto" w:fill="FFFFFF" w:themeFill="background1"/>
            <w:tcMar/>
          </w:tcPr>
          <w:p w:rsidRPr="00763FF1" w:rsidR="00E658B6" w:rsidP="00D72B16" w:rsidRDefault="001A5ABE" w14:paraId="1B0F6446" w14:textId="2E661353">
            <w:pPr>
              <w:spacing w:after="20"/>
              <w:jc w:val="both"/>
              <w:rPr>
                <w:rFonts w:ascii="Arial" w:hAnsi="Arial" w:cs="Arial"/>
                <w:b/>
                <w:color w:val="0070C0"/>
                <w:sz w:val="16"/>
                <w:szCs w:val="16"/>
                <w:lang w:eastAsia="en-US"/>
              </w:rPr>
            </w:pPr>
            <w:r w:rsidRPr="00862F02">
              <w:rPr>
                <w:rFonts w:ascii="Arial" w:hAnsi="Arial" w:cs="Arial"/>
                <w:b/>
                <w:noProof/>
                <w:sz w:val="16"/>
                <w:szCs w:val="16"/>
                <w:highlight w:val="yellow"/>
                <w:lang w:val="nl-NL" w:eastAsia="en-US"/>
              </w:rPr>
              <mc:AlternateContent>
                <mc:Choice Requires="wps">
                  <w:drawing>
                    <wp:anchor distT="45720" distB="45720" distL="114300" distR="114300" simplePos="0" relativeHeight="251658243" behindDoc="0" locked="0" layoutInCell="1" allowOverlap="1" wp14:anchorId="36335519" wp14:editId="66231049">
                      <wp:simplePos x="0" y="0"/>
                      <wp:positionH relativeFrom="column">
                        <wp:posOffset>-40005</wp:posOffset>
                      </wp:positionH>
                      <wp:positionV relativeFrom="paragraph">
                        <wp:posOffset>125095</wp:posOffset>
                      </wp:positionV>
                      <wp:extent cx="7178675" cy="222250"/>
                      <wp:effectExtent l="0" t="0" r="22225" b="2540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675" cy="222250"/>
                              </a:xfrm>
                              <a:prstGeom prst="rect">
                                <a:avLst/>
                              </a:prstGeom>
                              <a:solidFill>
                                <a:srgbClr val="FFFFFF"/>
                              </a:solidFill>
                              <a:ln w="9525">
                                <a:solidFill>
                                  <a:schemeClr val="bg1"/>
                                </a:solidFill>
                                <a:miter lim="800000"/>
                                <a:headEnd/>
                                <a:tailEnd/>
                              </a:ln>
                            </wps:spPr>
                            <wps:txbx>
                              <w:txbxContent>
                                <w:p w:rsidRPr="00202A85" w:rsidR="00E658B6" w:rsidP="00202A85" w:rsidRDefault="00D805F5" w14:paraId="0A5A0851" w14:textId="04522757">
                                  <w:pPr>
                                    <w:shd w:val="clear" w:color="auto" w:fill="D5DCE4" w:themeFill="text2" w:themeFillTint="33"/>
                                    <w:rPr>
                                      <w:rFonts w:ascii="Arial" w:hAnsi="Arial" w:cs="Arial"/>
                                      <w:b/>
                                      <w:sz w:val="16"/>
                                      <w:szCs w:val="16"/>
                                    </w:rPr>
                                  </w:pPr>
                                  <w:r>
                                    <w:rPr>
                                      <w:rFonts w:ascii="Arial" w:hAnsi="Arial" w:cs="Arial"/>
                                      <w:b/>
                                      <w:sz w:val="16"/>
                                      <w:szCs w:val="16"/>
                                    </w:rPr>
                                    <w:t>Vorgeschriebene Mindesth</w:t>
                                  </w:r>
                                  <w:r w:rsidRPr="004E190D" w:rsidR="0094272B">
                                    <w:rPr>
                                      <w:rFonts w:ascii="Arial" w:hAnsi="Arial" w:cs="Arial"/>
                                      <w:b/>
                                      <w:sz w:val="16"/>
                                      <w:szCs w:val="16"/>
                                    </w:rPr>
                                    <w:t>altedauer</w:t>
                                  </w:r>
                                  <w:r w:rsidRPr="00D805F5" w:rsidR="00202A85">
                                    <w:rPr>
                                      <w:rFonts w:ascii="Arial" w:hAnsi="Arial" w:cs="Arial"/>
                                      <w:b/>
                                      <w:sz w:val="16"/>
                                      <w:szCs w:val="16"/>
                                    </w:rPr>
                                    <w:t xml:space="preserve">: </w:t>
                                  </w:r>
                                  <w:r w:rsidRPr="006B519D" w:rsidR="007D717D">
                                    <w:rPr>
                                      <w:rFonts w:ascii="Arial" w:hAnsi="Arial" w:cs="Arial"/>
                                      <w:b/>
                                      <w:sz w:val="16"/>
                                      <w:szCs w:val="16"/>
                                      <w:highlight w:val="yellow"/>
                                    </w:rPr>
                                    <w:t>[</w:t>
                                  </w:r>
                                  <w:r w:rsidRPr="0074644F" w:rsidR="0074644F">
                                    <w:rPr>
                                      <w:rFonts w:ascii="Arial" w:hAnsi="Arial" w:cs="Arial"/>
                                      <w:b/>
                                      <w:bCs/>
                                      <w:sz w:val="16"/>
                                      <w:szCs w:val="16"/>
                                      <w:highlight w:val="yellow"/>
                                    </w:rPr>
                                    <w:t>Datum Laufzeitende</w:t>
                                  </w:r>
                                  <w:r w:rsidRPr="006B519D" w:rsidR="007D717D">
                                    <w:rPr>
                                      <w:rFonts w:ascii="Arial" w:hAnsi="Arial" w:cs="Arial"/>
                                      <w:b/>
                                      <w:sz w:val="16"/>
                                      <w:szCs w:val="16"/>
                                      <w:highlight w:val="yellow"/>
                                    </w:rPr>
                                    <w:t>]</w:t>
                                  </w:r>
                                  <w:r w:rsidRPr="00202A85" w:rsidR="00E658B6">
                                    <w:rPr>
                                      <w:rFonts w:ascii="Arial" w:hAnsi="Arial" w:cs="Arial"/>
                                      <w:b/>
                                      <w:sz w:val="16"/>
                                      <w:szCs w:val="16"/>
                                    </w:rPr>
                                    <w:br/>
                                  </w:r>
                                  <w:r w:rsidRPr="00202A85" w:rsidR="00E658B6">
                                    <w:rPr>
                                      <w:rFonts w:ascii="Arial" w:hAnsi="Arial" w:cs="Arial"/>
                                      <w:b/>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CCE15B9">
                    <v:shape id="_x0000_s1031" style="position:absolute;left:0;text-align:left;margin-left:-3.15pt;margin-top:9.85pt;width:565.25pt;height:1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" w14:anchorId="36335519">
                      <v:textbox>
                        <w:txbxContent>
                          <w:p w:rsidRPr="00202A85" w:rsidR="00E658B6" w:rsidP="00202A85" w:rsidRDefault="00D805F5" w14:paraId="367D83F7" w14:textId="04522757">
                            <w:pPr>
                              <w:shd w:val="clear" w:color="auto" w:fill="D5DCE4" w:themeFill="text2" w:themeFillTint="33"/>
                              <w:rPr>
                                <w:rFonts w:ascii="Arial" w:hAnsi="Arial" w:cs="Arial"/>
                                <w:b/>
                                <w:sz w:val="16"/>
                                <w:szCs w:val="16"/>
                              </w:rPr>
                            </w:pPr>
                            <w:r>
                              <w:rPr>
                                <w:rFonts w:ascii="Arial" w:hAnsi="Arial" w:cs="Arial"/>
                                <w:b/>
                                <w:sz w:val="16"/>
                                <w:szCs w:val="16"/>
                              </w:rPr>
                              <w:t>Vorgeschriebene Mindesth</w:t>
                            </w:r>
                            <w:r w:rsidRPr="004E190D" w:rsidR="0094272B">
                              <w:rPr>
                                <w:rFonts w:ascii="Arial" w:hAnsi="Arial" w:cs="Arial"/>
                                <w:b/>
                                <w:sz w:val="16"/>
                                <w:szCs w:val="16"/>
                              </w:rPr>
                              <w:t>altedauer</w:t>
                            </w:r>
                            <w:r w:rsidRPr="00D805F5" w:rsidR="00202A85">
                              <w:rPr>
                                <w:rFonts w:ascii="Arial" w:hAnsi="Arial" w:cs="Arial"/>
                                <w:b/>
                                <w:sz w:val="16"/>
                                <w:szCs w:val="16"/>
                              </w:rPr>
                              <w:t xml:space="preserve">: </w:t>
                            </w:r>
                            <w:r w:rsidRPr="006B519D" w:rsidR="007D717D">
                              <w:rPr>
                                <w:rFonts w:ascii="Arial" w:hAnsi="Arial" w:cs="Arial"/>
                                <w:b/>
                                <w:sz w:val="16"/>
                                <w:szCs w:val="16"/>
                                <w:highlight w:val="yellow"/>
                              </w:rPr>
                              <w:t>[</w:t>
                            </w:r>
                            <w:r w:rsidRPr="0074644F" w:rsidR="0074644F">
                              <w:rPr>
                                <w:rFonts w:ascii="Arial" w:hAnsi="Arial" w:cs="Arial"/>
                                <w:b/>
                                <w:bCs/>
                                <w:sz w:val="16"/>
                                <w:szCs w:val="16"/>
                                <w:highlight w:val="yellow"/>
                              </w:rPr>
                              <w:t>Datum Laufzeitende</w:t>
                            </w:r>
                            <w:r w:rsidRPr="006B519D" w:rsidR="007D717D">
                              <w:rPr>
                                <w:rFonts w:ascii="Arial" w:hAnsi="Arial" w:cs="Arial"/>
                                <w:b/>
                                <w:sz w:val="16"/>
                                <w:szCs w:val="16"/>
                                <w:highlight w:val="yellow"/>
                              </w:rPr>
                              <w:t>]</w:t>
                            </w:r>
                            <w:r w:rsidRPr="00202A85" w:rsidR="00E658B6">
                              <w:rPr>
                                <w:rFonts w:ascii="Arial" w:hAnsi="Arial" w:cs="Arial"/>
                                <w:b/>
                                <w:sz w:val="16"/>
                                <w:szCs w:val="16"/>
                              </w:rPr>
                              <w:br/>
                            </w:r>
                            <w:r w:rsidRPr="00202A85" w:rsidR="00E658B6">
                              <w:rPr>
                                <w:rFonts w:ascii="Arial" w:hAnsi="Arial" w:cs="Arial"/>
                                <w:b/>
                                <w:sz w:val="16"/>
                                <w:szCs w:val="16"/>
                              </w:rPr>
                              <w:br/>
                            </w:r>
                          </w:p>
                        </w:txbxContent>
                      </v:textbox>
                    </v:shape>
                  </w:pict>
                </mc:Fallback>
              </mc:AlternateContent>
            </w:r>
            <w:r w:rsidRPr="00763FF1" w:rsidR="00894AA4">
              <w:rPr>
                <w:rFonts w:ascii="Arial" w:hAnsi="Arial" w:cs="Arial"/>
                <w:b/>
                <w:color w:val="0070C0"/>
                <w:sz w:val="16"/>
                <w:szCs w:val="16"/>
                <w:lang w:eastAsia="en-US"/>
              </w:rPr>
              <w:t>Wie lange sollte ich die Anlage halten, und kann ich vorzeitig Geld entnehmen?</w:t>
            </w:r>
          </w:p>
          <w:p w:rsidRPr="00763FF1" w:rsidR="00E658B6" w:rsidP="00D72B16" w:rsidRDefault="00E658B6" w14:paraId="1DFB6F0E" w14:textId="7433EF33">
            <w:pPr>
              <w:spacing w:after="20"/>
              <w:jc w:val="both"/>
              <w:rPr>
                <w:rFonts w:ascii="Arial" w:hAnsi="Arial" w:cs="Arial"/>
                <w:b/>
                <w:sz w:val="16"/>
                <w:szCs w:val="16"/>
                <w:lang w:eastAsia="en-US"/>
              </w:rPr>
            </w:pPr>
          </w:p>
          <w:p w:rsidRPr="00862F02" w:rsidR="00296FBD" w:rsidP="002E5CFE" w:rsidRDefault="009A55F5" w14:paraId="2B04AAC5" w14:noSpellErr="1" w14:textId="42926A76">
            <w:pPr>
              <w:spacing w:after="20"/>
              <w:jc w:val="both"/>
              <w:rPr>
                <w:rFonts w:ascii="Arial" w:hAnsi="Arial" w:cs="Arial"/>
                <w:color w:val="000000"/>
                <w:sz w:val="16"/>
                <w:szCs w:val="16"/>
              </w:rPr>
            </w:pPr>
            <w:r>
              <w:br/>
            </w:r>
            <w:r w:rsidRPr="12FC48D1" w:rsidR="0094272B">
              <w:rPr>
                <w:rFonts w:ascii="Arial" w:hAnsi="Arial" w:cs="Arial"/>
                <w:sz w:val="16"/>
                <w:szCs w:val="16"/>
              </w:rPr>
              <w:t xml:space="preserve">Die geschäftliche Entwicklung der Emittentin ist abhängig von der erfolgreichen Entwicklung </w:t>
            </w:r>
            <w:r w:rsidRPr="12FC48D1" w:rsidR="002E5CFE">
              <w:rPr>
                <w:rFonts w:ascii="Arial" w:hAnsi="Arial" w:cs="Arial"/>
                <w:sz w:val="16"/>
                <w:szCs w:val="16"/>
              </w:rPr>
              <w:t>des Assets und insbesondere dessen erfolgreicher Veräußerung</w:t>
            </w:r>
            <w:r w:rsidRPr="12FC48D1" w:rsidR="0094272B">
              <w:rPr>
                <w:rFonts w:ascii="Arial" w:hAnsi="Arial" w:cs="Arial"/>
                <w:sz w:val="16"/>
                <w:szCs w:val="16"/>
              </w:rPr>
              <w:t xml:space="preserve">. Um den Anlegern die Möglichkeit zu bieten, </w:t>
            </w:r>
            <w:r w:rsidRPr="12FC48D1" w:rsidR="002E5CFE">
              <w:rPr>
                <w:rFonts w:ascii="Arial" w:hAnsi="Arial" w:cs="Arial"/>
                <w:sz w:val="16"/>
                <w:szCs w:val="16"/>
              </w:rPr>
              <w:t>ü</w:t>
            </w:r>
            <w:r w:rsidRPr="12FC48D1" w:rsidR="0094272B">
              <w:rPr>
                <w:rFonts w:ascii="Arial" w:hAnsi="Arial" w:cs="Arial"/>
                <w:sz w:val="16"/>
                <w:szCs w:val="16"/>
              </w:rPr>
              <w:t xml:space="preserve">ber einen </w:t>
            </w:r>
            <w:r w:rsidRPr="12FC48D1" w:rsidR="00F42944">
              <w:rPr>
                <w:rFonts w:ascii="Arial" w:hAnsi="Arial" w:cs="Arial"/>
                <w:sz w:val="16"/>
                <w:szCs w:val="16"/>
              </w:rPr>
              <w:t>mittel</w:t>
            </w:r>
            <w:r w:rsidRPr="12FC48D1" w:rsidR="0094272B">
              <w:rPr>
                <w:rFonts w:ascii="Arial" w:hAnsi="Arial" w:cs="Arial"/>
                <w:sz w:val="16"/>
                <w:szCs w:val="16"/>
              </w:rPr>
              <w:t xml:space="preserve">fristigen Zeitraum an dem </w:t>
            </w:r>
            <w:r w:rsidRPr="12FC48D1" w:rsidR="002E5CFE">
              <w:rPr>
                <w:rFonts w:ascii="Arial" w:hAnsi="Arial" w:cs="Arial"/>
                <w:sz w:val="16"/>
                <w:szCs w:val="16"/>
              </w:rPr>
              <w:t>Asset</w:t>
            </w:r>
            <w:r w:rsidRPr="12FC48D1" w:rsidR="0094272B">
              <w:rPr>
                <w:rFonts w:ascii="Arial" w:hAnsi="Arial" w:cs="Arial"/>
                <w:sz w:val="16"/>
                <w:szCs w:val="16"/>
              </w:rPr>
              <w:t xml:space="preserve"> zu partizipieren, wurde die Laufzeit </w:t>
            </w:r>
            <w:r w:rsidRPr="12FC48D1" w:rsidR="008513B6">
              <w:rPr>
                <w:rFonts w:ascii="Arial" w:hAnsi="Arial" w:cs="Arial"/>
                <w:sz w:val="16"/>
                <w:szCs w:val="16"/>
                <w:rPrChange w:author="Meves, Christoph" w:date="2025-10-20T02:35:00Z" w:id="426584289">
                  <w:rPr>
                    <w:rFonts w:ascii="Arial" w:hAnsi="Arial" w:cs="Arial"/>
                    <w:sz w:val="16"/>
                    <w:szCs w:val="16"/>
                    <w:highlight w:val="yellow"/>
                  </w:rPr>
                </w:rPrChange>
              </w:rPr>
              <w:t>mittel</w:t>
            </w:r>
            <w:r w:rsidRPr="12FC48D1" w:rsidR="002E5CFE">
              <w:rPr>
                <w:rFonts w:ascii="Arial" w:hAnsi="Arial" w:cs="Arial"/>
                <w:sz w:val="16"/>
                <w:szCs w:val="16"/>
              </w:rPr>
              <w:t>fristig angesetzt</w:t>
            </w:r>
            <w:r w:rsidRPr="12FC48D1" w:rsidR="0094272B">
              <w:rPr>
                <w:rFonts w:ascii="Arial" w:hAnsi="Arial" w:cs="Arial"/>
                <w:sz w:val="16"/>
                <w:szCs w:val="16"/>
              </w:rPr>
              <w:t>. Der Anleger hat das Recht, seine Vertragserklärung nach den geltenden Regelungen des Verbraucherrechts zu widerrufen. Hier</w:t>
            </w:r>
            <w:r w:rsidRPr="12FC48D1" w:rsidR="002E5CFE">
              <w:rPr>
                <w:rFonts w:ascii="Arial" w:hAnsi="Arial" w:cs="Arial"/>
                <w:sz w:val="16"/>
                <w:szCs w:val="16"/>
              </w:rPr>
              <w:t xml:space="preserve">über </w:t>
            </w:r>
            <w:r w:rsidRPr="12FC48D1" w:rsidR="0094272B">
              <w:rPr>
                <w:rFonts w:ascii="Arial" w:hAnsi="Arial" w:cs="Arial"/>
                <w:sz w:val="16"/>
                <w:szCs w:val="16"/>
              </w:rPr>
              <w:t>wird er gesondert belehrt. Eine ordentliche K</w:t>
            </w:r>
            <w:r w:rsidRPr="12FC48D1" w:rsidR="002E5CFE">
              <w:rPr>
                <w:rFonts w:ascii="Arial" w:hAnsi="Arial" w:cs="Arial"/>
                <w:sz w:val="16"/>
                <w:szCs w:val="16"/>
              </w:rPr>
              <w:t>ü</w:t>
            </w:r>
            <w:r w:rsidRPr="12FC48D1" w:rsidR="0094272B">
              <w:rPr>
                <w:rFonts w:ascii="Arial" w:hAnsi="Arial" w:cs="Arial"/>
                <w:sz w:val="16"/>
                <w:szCs w:val="16"/>
              </w:rPr>
              <w:t>ndigung durch den Anleger ist während der Laufzeit der Schuldverschreibungen ausgeschlossen. Es ist allenfalls eine außerordentliche K</w:t>
            </w:r>
            <w:r w:rsidRPr="12FC48D1" w:rsidR="002E5CFE">
              <w:rPr>
                <w:rFonts w:ascii="Arial" w:hAnsi="Arial" w:cs="Arial"/>
                <w:sz w:val="16"/>
                <w:szCs w:val="16"/>
              </w:rPr>
              <w:t>ü</w:t>
            </w:r>
            <w:r w:rsidRPr="12FC48D1" w:rsidR="0094272B">
              <w:rPr>
                <w:rFonts w:ascii="Arial" w:hAnsi="Arial" w:cs="Arial"/>
                <w:sz w:val="16"/>
                <w:szCs w:val="16"/>
              </w:rPr>
              <w:t>ndigung aus wichtigem Grund f</w:t>
            </w:r>
            <w:r w:rsidRPr="12FC48D1" w:rsidR="002E5CFE">
              <w:rPr>
                <w:rFonts w:ascii="Arial" w:hAnsi="Arial" w:cs="Arial"/>
                <w:sz w:val="16"/>
                <w:szCs w:val="16"/>
              </w:rPr>
              <w:t>ü</w:t>
            </w:r>
            <w:r w:rsidRPr="12FC48D1" w:rsidR="0094272B">
              <w:rPr>
                <w:rFonts w:ascii="Arial" w:hAnsi="Arial" w:cs="Arial"/>
                <w:sz w:val="16"/>
                <w:szCs w:val="16"/>
              </w:rPr>
              <w:t xml:space="preserve">r Anleger möglich. </w:t>
            </w:r>
            <w:r w:rsidRPr="12FC48D1" w:rsidR="002E5CFE">
              <w:rPr>
                <w:rFonts w:ascii="Arial" w:hAnsi="Arial" w:cs="Arial"/>
                <w:sz w:val="16"/>
                <w:szCs w:val="16"/>
              </w:rPr>
              <w:t>E</w:t>
            </w:r>
            <w:r w:rsidRPr="12FC48D1" w:rsidR="0094272B">
              <w:rPr>
                <w:rFonts w:ascii="Arial" w:hAnsi="Arial" w:cs="Arial"/>
                <w:sz w:val="16"/>
                <w:szCs w:val="16"/>
              </w:rPr>
              <w:t xml:space="preserve">in Verkauf der Schuldverschreibungen </w:t>
            </w:r>
            <w:r w:rsidRPr="12FC48D1" w:rsidR="002E5CFE">
              <w:rPr>
                <w:rFonts w:ascii="Arial" w:hAnsi="Arial" w:cs="Arial"/>
                <w:sz w:val="16"/>
                <w:szCs w:val="16"/>
              </w:rPr>
              <w:t xml:space="preserve">ist grundsätzlich </w:t>
            </w:r>
            <w:r w:rsidRPr="12FC48D1" w:rsidR="0094272B">
              <w:rPr>
                <w:rFonts w:ascii="Arial" w:hAnsi="Arial" w:cs="Arial"/>
                <w:sz w:val="16"/>
                <w:szCs w:val="16"/>
              </w:rPr>
              <w:t xml:space="preserve">möglich. </w:t>
            </w:r>
            <w:r w:rsidRPr="12FC48D1" w:rsidR="002E5CFE">
              <w:rPr>
                <w:rFonts w:ascii="Arial" w:hAnsi="Arial" w:cs="Arial"/>
                <w:sz w:val="16"/>
                <w:szCs w:val="16"/>
              </w:rPr>
              <w:t>Die Schuldverschreibungen werden jedoch nicht an einer Börse gehandelt. Es existiert kein liquider Zweitmarkt für die Schuldverschreibungen. Eine vorzeitige Veräußerung ist daher möglicherweise nicht oder nur mit Verlust möglich.</w:t>
            </w:r>
            <w:r w:rsidRPr="12FC48D1" w:rsidR="0094272B">
              <w:rPr>
                <w:rFonts w:ascii="Arial" w:hAnsi="Arial" w:cs="Arial"/>
                <w:sz w:val="16"/>
                <w:szCs w:val="16"/>
              </w:rPr>
              <w:t xml:space="preserve"> F</w:t>
            </w:r>
            <w:r w:rsidRPr="12FC48D1" w:rsidR="002E5CFE">
              <w:rPr>
                <w:rFonts w:ascii="Arial" w:hAnsi="Arial" w:cs="Arial"/>
                <w:sz w:val="16"/>
                <w:szCs w:val="16"/>
              </w:rPr>
              <w:t>ü</w:t>
            </w:r>
            <w:r w:rsidRPr="12FC48D1" w:rsidR="0094272B">
              <w:rPr>
                <w:rFonts w:ascii="Arial" w:hAnsi="Arial" w:cs="Arial"/>
                <w:sz w:val="16"/>
                <w:szCs w:val="16"/>
              </w:rPr>
              <w:t>r Anleger mit kurzfristigem Kapitalbedarf bedeutet dies, dass sie zum gew</w:t>
            </w:r>
            <w:r w:rsidRPr="12FC48D1" w:rsidR="002E5CFE">
              <w:rPr>
                <w:rFonts w:ascii="Arial" w:hAnsi="Arial" w:cs="Arial"/>
                <w:sz w:val="16"/>
                <w:szCs w:val="16"/>
              </w:rPr>
              <w:t>ü</w:t>
            </w:r>
            <w:r w:rsidRPr="12FC48D1" w:rsidR="0094272B">
              <w:rPr>
                <w:rFonts w:ascii="Arial" w:hAnsi="Arial" w:cs="Arial"/>
                <w:sz w:val="16"/>
                <w:szCs w:val="16"/>
              </w:rPr>
              <w:t xml:space="preserve">nschten Zeitpunkt unter Umständen nicht </w:t>
            </w:r>
            <w:r w:rsidRPr="12FC48D1" w:rsidR="002E5CFE">
              <w:rPr>
                <w:rFonts w:ascii="Arial" w:hAnsi="Arial" w:cs="Arial"/>
                <w:sz w:val="16"/>
                <w:szCs w:val="16"/>
              </w:rPr>
              <w:t>ü</w:t>
            </w:r>
            <w:r w:rsidRPr="12FC48D1" w:rsidR="0094272B">
              <w:rPr>
                <w:rFonts w:ascii="Arial" w:hAnsi="Arial" w:cs="Arial"/>
                <w:sz w:val="16"/>
                <w:szCs w:val="16"/>
              </w:rPr>
              <w:t>ber das eingesetzte Kapital verf</w:t>
            </w:r>
            <w:r w:rsidRPr="12FC48D1" w:rsidR="002E5CFE">
              <w:rPr>
                <w:rFonts w:ascii="Arial" w:hAnsi="Arial" w:cs="Arial"/>
                <w:sz w:val="16"/>
                <w:szCs w:val="16"/>
              </w:rPr>
              <w:t>ü</w:t>
            </w:r>
            <w:r w:rsidRPr="12FC48D1" w:rsidR="0094272B">
              <w:rPr>
                <w:rFonts w:ascii="Arial" w:hAnsi="Arial" w:cs="Arial"/>
                <w:sz w:val="16"/>
                <w:szCs w:val="16"/>
              </w:rPr>
              <w:t>gen können.</w:t>
            </w:r>
            <w:r w:rsidRPr="12FC48D1" w:rsidR="0095402F">
              <w:rPr>
                <w:rFonts w:ascii="Arial" w:hAnsi="Arial" w:cs="Arial"/>
                <w:sz w:val="16"/>
                <w:szCs w:val="16"/>
              </w:rPr>
              <w:t xml:space="preserve"> </w:t>
            </w:r>
          </w:p>
        </w:tc>
      </w:tr>
      <w:tr w:rsidRPr="00862F02" w:rsidR="00894AA4" w:rsidTr="12FC48D1" w14:paraId="1CD6DB54" w14:textId="77777777">
        <w:trPr>
          <w:trHeight w:val="255"/>
        </w:trPr>
        <w:tc>
          <w:tcPr>
            <w:tcW w:w="11340" w:type="dxa"/>
            <w:shd w:val="clear" w:color="auto" w:fill="FFFFFF" w:themeFill="background1"/>
            <w:tcMar/>
          </w:tcPr>
          <w:p w:rsidRPr="00763FF1" w:rsidR="00894AA4" w:rsidP="00D72B16" w:rsidRDefault="00894AA4" w14:paraId="7BAB980F" w14:textId="640CFF3A">
            <w:pPr>
              <w:spacing w:after="20"/>
              <w:jc w:val="both"/>
              <w:rPr>
                <w:rFonts w:ascii="Arial" w:hAnsi="Arial" w:cs="Arial"/>
                <w:b/>
                <w:color w:val="0070C0"/>
                <w:sz w:val="16"/>
                <w:szCs w:val="16"/>
                <w:lang w:eastAsia="en-US"/>
              </w:rPr>
            </w:pPr>
            <w:r w:rsidRPr="00763FF1">
              <w:rPr>
                <w:rFonts w:ascii="Arial" w:hAnsi="Arial" w:cs="Arial"/>
                <w:b/>
                <w:color w:val="0070C0"/>
                <w:sz w:val="16"/>
                <w:szCs w:val="16"/>
                <w:lang w:eastAsia="en-US"/>
              </w:rPr>
              <w:t>Wie kann ich mich beschweren?</w:t>
            </w:r>
          </w:p>
          <w:p w:rsidRPr="00862F02" w:rsidR="00894AA4" w:rsidP="007139EC" w:rsidRDefault="0095402F" w14:paraId="65FC585D" w14:textId="2FDF0FB1">
            <w:pPr>
              <w:spacing w:after="20"/>
              <w:jc w:val="both"/>
              <w:rPr>
                <w:sz w:val="16"/>
                <w:szCs w:val="16"/>
              </w:rPr>
            </w:pPr>
            <w:r w:rsidRPr="00862F02">
              <w:rPr>
                <w:rFonts w:ascii="Arial" w:hAnsi="Arial" w:cs="Arial"/>
                <w:color w:val="000000"/>
                <w:sz w:val="16"/>
                <w:szCs w:val="16"/>
              </w:rPr>
              <w:t xml:space="preserve">Beschwerden über </w:t>
            </w:r>
            <w:r w:rsidR="007D717D">
              <w:rPr>
                <w:rFonts w:ascii="Arial" w:hAnsi="Arial" w:cs="Arial"/>
                <w:color w:val="000000"/>
                <w:sz w:val="16"/>
                <w:szCs w:val="16"/>
              </w:rPr>
              <w:t xml:space="preserve">die </w:t>
            </w:r>
            <w:r w:rsidR="006509FA">
              <w:rPr>
                <w:rFonts w:ascii="Arial" w:hAnsi="Arial" w:cs="Arial"/>
                <w:sz w:val="16"/>
                <w:szCs w:val="16"/>
              </w:rPr>
              <w:t>Schuldverschreibungen</w:t>
            </w:r>
            <w:r w:rsidRPr="00862F02">
              <w:rPr>
                <w:rFonts w:ascii="Arial" w:hAnsi="Arial" w:cs="Arial"/>
                <w:color w:val="000000"/>
                <w:sz w:val="16"/>
                <w:szCs w:val="16"/>
              </w:rPr>
              <w:t xml:space="preserve"> oder das Verhalten der Emittentin können per E-Mail </w:t>
            </w:r>
            <w:r w:rsidRPr="00B17A82" w:rsidR="00C93C22">
              <w:rPr>
                <w:rFonts w:ascii="Arial" w:hAnsi="Arial" w:cs="Arial"/>
                <w:color w:val="000000" w:themeColor="text1"/>
                <w:sz w:val="16"/>
                <w:szCs w:val="16"/>
              </w:rPr>
              <w:t>an</w:t>
            </w:r>
            <w:r w:rsidRPr="00B17A82" w:rsidR="008F1EE4">
              <w:rPr>
                <w:rFonts w:ascii="Arial" w:hAnsi="Arial" w:cs="Arial"/>
                <w:color w:val="000000" w:themeColor="text1"/>
                <w:sz w:val="16"/>
                <w:szCs w:val="16"/>
              </w:rPr>
              <w:t xml:space="preserve"> </w:t>
            </w:r>
            <w:r w:rsidRPr="000B4A6D" w:rsidR="007D717D">
              <w:rPr>
                <w:rFonts w:ascii="Arial" w:hAnsi="Arial" w:cs="Arial"/>
                <w:sz w:val="16"/>
                <w:szCs w:val="16"/>
                <w:highlight w:val="yellow"/>
              </w:rPr>
              <w:t>[</w:t>
            </w:r>
            <w:r w:rsidR="00FB4E51">
              <w:rPr>
                <w:rFonts w:ascii="Arial" w:hAnsi="Arial" w:cs="Arial"/>
                <w:sz w:val="16"/>
                <w:szCs w:val="16"/>
                <w:highlight w:val="yellow"/>
              </w:rPr>
              <w:t>E-Mailadresse Emittentin</w:t>
            </w:r>
            <w:r w:rsidRPr="000B4A6D" w:rsidR="007D717D">
              <w:rPr>
                <w:rFonts w:ascii="Arial" w:hAnsi="Arial" w:cs="Arial"/>
                <w:sz w:val="16"/>
                <w:szCs w:val="16"/>
                <w:highlight w:val="yellow"/>
              </w:rPr>
              <w:t>]</w:t>
            </w:r>
            <w:r w:rsidRPr="00B17A82" w:rsidR="008F1EE4">
              <w:rPr>
                <w:rFonts w:ascii="Arial" w:hAnsi="Arial" w:cs="Arial"/>
                <w:color w:val="000000" w:themeColor="text1"/>
                <w:sz w:val="16"/>
                <w:szCs w:val="16"/>
              </w:rPr>
              <w:t xml:space="preserve">, </w:t>
            </w:r>
            <w:r w:rsidRPr="00B17A82" w:rsidR="008F1EE4">
              <w:rPr>
                <w:rFonts w:ascii="Arial" w:hAnsi="Arial" w:cs="Arial"/>
                <w:sz w:val="16"/>
                <w:szCs w:val="16"/>
              </w:rPr>
              <w:t>auf</w:t>
            </w:r>
            <w:r w:rsidRPr="00862F02" w:rsidR="008F1EE4">
              <w:rPr>
                <w:rFonts w:ascii="Arial" w:hAnsi="Arial" w:cs="Arial"/>
                <w:sz w:val="16"/>
                <w:szCs w:val="16"/>
              </w:rPr>
              <w:t xml:space="preserve"> der Internetseite</w:t>
            </w:r>
            <w:r w:rsidRPr="00862F02" w:rsidR="001C6E7A">
              <w:rPr>
                <w:rFonts w:ascii="Arial" w:hAnsi="Arial" w:cs="Arial"/>
                <w:sz w:val="16"/>
                <w:szCs w:val="16"/>
              </w:rPr>
              <w:t xml:space="preserve"> </w:t>
            </w:r>
            <w:r w:rsidRPr="000B4A6D" w:rsidR="007D717D">
              <w:rPr>
                <w:rFonts w:ascii="Arial" w:hAnsi="Arial" w:cs="Arial"/>
                <w:sz w:val="16"/>
                <w:szCs w:val="16"/>
                <w:highlight w:val="yellow"/>
              </w:rPr>
              <w:t>[</w:t>
            </w:r>
            <w:r w:rsidR="00FB4E51">
              <w:rPr>
                <w:rFonts w:ascii="Arial" w:hAnsi="Arial" w:cs="Arial"/>
                <w:sz w:val="16"/>
                <w:szCs w:val="16"/>
                <w:highlight w:val="yellow"/>
              </w:rPr>
              <w:t>URL des Impressums der Emittentin</w:t>
            </w:r>
            <w:r w:rsidRPr="000B4A6D" w:rsidR="007D717D">
              <w:rPr>
                <w:rFonts w:ascii="Arial" w:hAnsi="Arial" w:cs="Arial"/>
                <w:sz w:val="16"/>
                <w:szCs w:val="16"/>
                <w:highlight w:val="yellow"/>
              </w:rPr>
              <w:t>]</w:t>
            </w:r>
            <w:r w:rsidRPr="00585690" w:rsidDel="00585690" w:rsidR="00585690">
              <w:rPr>
                <w:rFonts w:ascii="Arial" w:hAnsi="Arial" w:cs="Arial"/>
                <w:sz w:val="16"/>
                <w:szCs w:val="16"/>
              </w:rPr>
              <w:t xml:space="preserve"> </w:t>
            </w:r>
            <w:r w:rsidRPr="00862F02">
              <w:rPr>
                <w:rFonts w:ascii="Arial" w:hAnsi="Arial" w:cs="Arial"/>
                <w:color w:val="000000"/>
                <w:sz w:val="16"/>
                <w:szCs w:val="16"/>
              </w:rPr>
              <w:t>oder per Post an folgende Anschrift geri</w:t>
            </w:r>
            <w:r w:rsidR="009A55F5">
              <w:rPr>
                <w:rFonts w:ascii="Arial" w:hAnsi="Arial" w:cs="Arial"/>
                <w:color w:val="000000"/>
                <w:sz w:val="16"/>
                <w:szCs w:val="16"/>
              </w:rPr>
              <w:t>cht</w:t>
            </w:r>
            <w:r w:rsidRPr="00862F02">
              <w:rPr>
                <w:rFonts w:ascii="Arial" w:hAnsi="Arial" w:cs="Arial"/>
                <w:color w:val="000000"/>
                <w:sz w:val="16"/>
                <w:szCs w:val="16"/>
              </w:rPr>
              <w:t xml:space="preserve">et werden: </w:t>
            </w:r>
            <w:r w:rsidRPr="0074644F" w:rsidR="0074644F">
              <w:rPr>
                <w:rFonts w:ascii="Arial" w:hAnsi="Arial" w:cs="Arial"/>
                <w:sz w:val="16"/>
                <w:szCs w:val="16"/>
                <w:highlight w:val="yellow"/>
              </w:rPr>
              <w:t>[Emittentin]</w:t>
            </w:r>
            <w:r w:rsidRPr="007D717D" w:rsidR="007D717D">
              <w:rPr>
                <w:rFonts w:ascii="Arial" w:hAnsi="Arial" w:cs="Arial"/>
                <w:color w:val="000000"/>
                <w:sz w:val="16"/>
                <w:szCs w:val="16"/>
              </w:rPr>
              <w:t>,</w:t>
            </w:r>
            <w:r w:rsidR="00D805F5">
              <w:rPr>
                <w:rFonts w:ascii="Arial" w:hAnsi="Arial" w:cs="Arial"/>
                <w:color w:val="000000"/>
                <w:sz w:val="16"/>
                <w:szCs w:val="16"/>
              </w:rPr>
              <w:t xml:space="preserve"> </w:t>
            </w:r>
            <w:r w:rsidRPr="00172BC6" w:rsidR="00D26430">
              <w:rPr>
                <w:rFonts w:ascii="Arial" w:hAnsi="Arial" w:cs="Arial"/>
                <w:sz w:val="16"/>
                <w:szCs w:val="16"/>
                <w:highlight w:val="yellow"/>
              </w:rPr>
              <w:t>[</w:t>
            </w:r>
            <w:r w:rsidR="00D26430">
              <w:rPr>
                <w:rFonts w:ascii="Arial" w:hAnsi="Arial" w:cs="Arial"/>
                <w:sz w:val="16"/>
                <w:szCs w:val="16"/>
                <w:highlight w:val="yellow"/>
              </w:rPr>
              <w:t>Vollständige Geschäftsanschrift Emittentin</w:t>
            </w:r>
            <w:r w:rsidRPr="00172BC6" w:rsidR="00D26430">
              <w:rPr>
                <w:rFonts w:ascii="Arial" w:hAnsi="Arial" w:cs="Arial"/>
                <w:sz w:val="16"/>
                <w:szCs w:val="16"/>
                <w:highlight w:val="yellow"/>
              </w:rPr>
              <w:t>]</w:t>
            </w:r>
            <w:r w:rsidRPr="00862F02" w:rsidR="00C93C22">
              <w:rPr>
                <w:rFonts w:ascii="Arial" w:hAnsi="Arial" w:cs="Arial"/>
                <w:sz w:val="16"/>
                <w:szCs w:val="16"/>
              </w:rPr>
              <w:t xml:space="preserve">. </w:t>
            </w:r>
            <w:r w:rsidRPr="00862F02">
              <w:rPr>
                <w:rFonts w:ascii="Arial" w:hAnsi="Arial" w:cs="Arial"/>
                <w:color w:val="000000"/>
                <w:sz w:val="16"/>
                <w:szCs w:val="16"/>
              </w:rPr>
              <w:t>Beschwerden über das Verhalten der Person, die über das Produkt berät oder es verkauft, können direkt an diese Person gerichtet werden.</w:t>
            </w:r>
          </w:p>
        </w:tc>
      </w:tr>
      <w:tr w:rsidRPr="00862F02" w:rsidR="00894AA4" w:rsidTr="12FC48D1" w14:paraId="2FC37946" w14:textId="77777777">
        <w:trPr>
          <w:trHeight w:val="255"/>
        </w:trPr>
        <w:tc>
          <w:tcPr>
            <w:tcW w:w="11340" w:type="dxa"/>
            <w:shd w:val="clear" w:color="auto" w:fill="FFFFFF" w:themeFill="background1"/>
            <w:tcMar/>
          </w:tcPr>
          <w:p w:rsidRPr="00763FF1" w:rsidR="00894AA4" w:rsidP="00D72B16" w:rsidRDefault="00894AA4" w14:paraId="79A8DC6F" w14:textId="77777777">
            <w:pPr>
              <w:spacing w:after="20"/>
              <w:jc w:val="both"/>
              <w:rPr>
                <w:rFonts w:ascii="Arial" w:hAnsi="Arial" w:cs="Arial"/>
                <w:b/>
                <w:color w:val="0070C0"/>
                <w:sz w:val="16"/>
                <w:szCs w:val="16"/>
                <w:lang w:eastAsia="en-US"/>
              </w:rPr>
            </w:pPr>
            <w:r w:rsidRPr="00763FF1">
              <w:rPr>
                <w:rFonts w:ascii="Arial" w:hAnsi="Arial" w:cs="Arial"/>
                <w:b/>
                <w:color w:val="0070C0"/>
                <w:sz w:val="16"/>
                <w:szCs w:val="16"/>
                <w:lang w:eastAsia="en-US"/>
              </w:rPr>
              <w:t>Sonstige zweckdienliche Angaben</w:t>
            </w:r>
          </w:p>
          <w:p w:rsidRPr="006305E2" w:rsidR="006305E2" w:rsidP="00D72B16" w:rsidRDefault="0095402F" w14:paraId="5E1D93FF" w14:textId="7E269BB1">
            <w:pPr>
              <w:spacing w:after="20"/>
              <w:jc w:val="both"/>
              <w:rPr>
                <w:rFonts w:ascii="Arial" w:hAnsi="Arial" w:cs="Arial"/>
                <w:color w:val="000000"/>
                <w:sz w:val="16"/>
                <w:szCs w:val="16"/>
              </w:rPr>
            </w:pPr>
            <w:r w:rsidRPr="00A3162C">
              <w:rPr>
                <w:rFonts w:ascii="Arial" w:hAnsi="Arial" w:cs="Arial"/>
                <w:color w:val="000000"/>
                <w:sz w:val="16"/>
                <w:szCs w:val="16"/>
              </w:rPr>
              <w:t>Das Basisinformationsblatt steht auf der Internetseite</w:t>
            </w:r>
            <w:bookmarkStart w:name="_Hlk163035176" w:id="46"/>
            <w:r w:rsidR="00794653">
              <w:rPr>
                <w:rFonts w:ascii="Arial" w:hAnsi="Arial" w:cs="Arial"/>
                <w:color w:val="000000"/>
                <w:sz w:val="16"/>
                <w:szCs w:val="16"/>
              </w:rPr>
              <w:t xml:space="preserve"> </w:t>
            </w:r>
            <w:r w:rsidRPr="000B4A6D" w:rsidR="00794653">
              <w:rPr>
                <w:rFonts w:ascii="Arial" w:hAnsi="Arial" w:cs="Arial"/>
                <w:sz w:val="16"/>
                <w:szCs w:val="16"/>
                <w:highlight w:val="yellow"/>
              </w:rPr>
              <w:t>[ </w:t>
            </w:r>
            <w:proofErr w:type="gramStart"/>
            <w:r w:rsidRPr="000B4A6D" w:rsidR="00794653">
              <w:rPr>
                <w:rFonts w:ascii="Arial" w:hAnsi="Arial" w:cs="Arial"/>
                <w:sz w:val="16"/>
                <w:szCs w:val="16"/>
                <w:highlight w:val="yellow"/>
              </w:rPr>
              <w:t>● ]</w:t>
            </w:r>
            <w:proofErr w:type="gramEnd"/>
            <w:r w:rsidRPr="00A3162C" w:rsidR="00D7197A">
              <w:rPr>
                <w:rFonts w:ascii="Arial" w:hAnsi="Arial" w:cs="Arial"/>
                <w:color w:val="000000"/>
                <w:sz w:val="16"/>
                <w:szCs w:val="16"/>
              </w:rPr>
              <w:t xml:space="preserve"> </w:t>
            </w:r>
            <w:bookmarkEnd w:id="46"/>
            <w:r w:rsidRPr="00A3162C">
              <w:rPr>
                <w:rFonts w:ascii="Arial" w:hAnsi="Arial" w:cs="Arial"/>
                <w:color w:val="000000"/>
                <w:sz w:val="16"/>
                <w:szCs w:val="16"/>
              </w:rPr>
              <w:t>zum kostenlosen Download bereit.</w:t>
            </w:r>
            <w:r w:rsidRPr="00A3162C" w:rsidR="007411F6">
              <w:rPr>
                <w:rFonts w:ascii="Arial" w:hAnsi="Arial" w:cs="Arial"/>
                <w:color w:val="000000"/>
                <w:sz w:val="16"/>
                <w:szCs w:val="16"/>
              </w:rPr>
              <w:t xml:space="preserve"> </w:t>
            </w:r>
            <w:r w:rsidRPr="00A3162C" w:rsidR="00187BE9">
              <w:rPr>
                <w:rFonts w:ascii="Arial" w:hAnsi="Arial" w:cs="Arial"/>
                <w:color w:val="000000"/>
                <w:sz w:val="16"/>
                <w:szCs w:val="16"/>
              </w:rPr>
              <w:t xml:space="preserve">Die </w:t>
            </w:r>
            <w:r w:rsidR="00103198">
              <w:rPr>
                <w:rFonts w:ascii="Arial" w:hAnsi="Arial" w:cs="Arial"/>
                <w:color w:val="000000"/>
                <w:sz w:val="16"/>
                <w:szCs w:val="16"/>
              </w:rPr>
              <w:t>Schuldverschreibungen</w:t>
            </w:r>
            <w:r w:rsidRPr="00A3162C" w:rsidR="00103198">
              <w:rPr>
                <w:rFonts w:ascii="Arial" w:hAnsi="Arial" w:cs="Arial"/>
                <w:color w:val="000000"/>
                <w:sz w:val="16"/>
                <w:szCs w:val="16"/>
              </w:rPr>
              <w:t xml:space="preserve"> </w:t>
            </w:r>
            <w:r w:rsidRPr="00A3162C" w:rsidR="00187BE9">
              <w:rPr>
                <w:rFonts w:ascii="Arial" w:hAnsi="Arial" w:cs="Arial"/>
                <w:color w:val="000000"/>
                <w:sz w:val="16"/>
                <w:szCs w:val="16"/>
              </w:rPr>
              <w:t>werden in Form einer sogenannten Crowdinvesting-Kampagne eingesammelt, die von der Internet-Dienstleistungsplattform</w:t>
            </w:r>
            <w:r w:rsidRPr="00A3162C" w:rsidR="004260C5">
              <w:rPr>
                <w:rFonts w:ascii="Arial" w:hAnsi="Arial" w:cs="Arial"/>
                <w:sz w:val="16"/>
                <w:szCs w:val="16"/>
              </w:rPr>
              <w:t xml:space="preserve"> www.</w:t>
            </w:r>
            <w:r w:rsidR="00D26430">
              <w:rPr>
                <w:rFonts w:ascii="Arial" w:hAnsi="Arial" w:cs="Arial"/>
                <w:sz w:val="16"/>
                <w:szCs w:val="16"/>
              </w:rPr>
              <w:t>kazpar.com</w:t>
            </w:r>
            <w:r w:rsidRPr="00A3162C" w:rsidR="004260C5">
              <w:rPr>
                <w:rFonts w:ascii="Arial" w:hAnsi="Arial" w:cs="Arial"/>
                <w:sz w:val="16"/>
                <w:szCs w:val="16"/>
              </w:rPr>
              <w:t xml:space="preserve"> </w:t>
            </w:r>
            <w:r w:rsidRPr="00A3162C" w:rsidR="00187BE9">
              <w:rPr>
                <w:rFonts w:ascii="Arial" w:hAnsi="Arial" w:cs="Arial"/>
                <w:color w:val="000000"/>
                <w:sz w:val="16"/>
                <w:szCs w:val="16"/>
              </w:rPr>
              <w:t xml:space="preserve">vermittelt </w:t>
            </w:r>
            <w:r w:rsidR="009A55F5">
              <w:rPr>
                <w:rFonts w:ascii="Arial" w:hAnsi="Arial" w:cs="Arial"/>
                <w:color w:val="000000"/>
                <w:sz w:val="16"/>
                <w:szCs w:val="16"/>
              </w:rPr>
              <w:t>wird</w:t>
            </w:r>
            <w:r w:rsidRPr="00A3162C" w:rsidR="00187BE9">
              <w:rPr>
                <w:rFonts w:ascii="Arial" w:hAnsi="Arial" w:cs="Arial"/>
                <w:color w:val="000000"/>
                <w:sz w:val="16"/>
                <w:szCs w:val="16"/>
              </w:rPr>
              <w:t xml:space="preserve">. Betreiber dieser Plattform ist die </w:t>
            </w:r>
            <w:r w:rsidR="00D26430">
              <w:rPr>
                <w:rFonts w:ascii="Arial" w:hAnsi="Arial" w:cs="Arial"/>
                <w:color w:val="000000"/>
                <w:sz w:val="16"/>
                <w:szCs w:val="16"/>
              </w:rPr>
              <w:t xml:space="preserve">Kazpar GmbH, </w:t>
            </w:r>
            <w:r w:rsidRPr="00D26430" w:rsidR="00D26430">
              <w:rPr>
                <w:rFonts w:ascii="Arial" w:hAnsi="Arial" w:cs="Arial"/>
                <w:color w:val="000000"/>
                <w:sz w:val="16"/>
                <w:szCs w:val="16"/>
              </w:rPr>
              <w:t>Rosenthaler Straße 72A, 10119 Berlin</w:t>
            </w:r>
            <w:r w:rsidRPr="00A3162C" w:rsidR="00187BE9">
              <w:rPr>
                <w:rFonts w:ascii="Arial" w:hAnsi="Arial" w:cs="Arial"/>
                <w:color w:val="000000"/>
                <w:sz w:val="16"/>
                <w:szCs w:val="16"/>
              </w:rPr>
              <w:t xml:space="preserve">. Die </w:t>
            </w:r>
            <w:r w:rsidR="00D26430">
              <w:rPr>
                <w:rFonts w:ascii="Arial" w:hAnsi="Arial" w:cs="Arial"/>
                <w:color w:val="000000"/>
                <w:sz w:val="16"/>
                <w:szCs w:val="16"/>
              </w:rPr>
              <w:t>Kazpar</w:t>
            </w:r>
            <w:r w:rsidRPr="00A3162C" w:rsidR="00187BE9">
              <w:rPr>
                <w:rFonts w:ascii="Arial" w:hAnsi="Arial" w:cs="Arial"/>
                <w:color w:val="000000"/>
                <w:sz w:val="16"/>
                <w:szCs w:val="16"/>
              </w:rPr>
              <w:t xml:space="preserve"> GmbH ist vertraglich gebundener Vermittler im Sinne des </w:t>
            </w:r>
            <w:r w:rsidRPr="00C03F0E" w:rsidR="00187BE9">
              <w:rPr>
                <w:rFonts w:ascii="Arial" w:hAnsi="Arial" w:cs="Arial"/>
                <w:color w:val="000000"/>
                <w:sz w:val="16"/>
                <w:szCs w:val="16"/>
              </w:rPr>
              <w:t>§</w:t>
            </w:r>
            <w:r w:rsidRPr="00C03F0E" w:rsidR="009A55F5">
              <w:rPr>
                <w:rFonts w:ascii="Arial" w:hAnsi="Arial" w:cs="Arial"/>
                <w:color w:val="000000"/>
                <w:sz w:val="16"/>
                <w:szCs w:val="16"/>
              </w:rPr>
              <w:t> </w:t>
            </w:r>
            <w:r w:rsidRPr="00C03F0E" w:rsidR="00187BE9">
              <w:rPr>
                <w:rFonts w:ascii="Arial" w:hAnsi="Arial" w:cs="Arial"/>
                <w:color w:val="000000"/>
                <w:sz w:val="16"/>
                <w:szCs w:val="16"/>
              </w:rPr>
              <w:t>3</w:t>
            </w:r>
            <w:r w:rsidRPr="00C03F0E" w:rsidR="009A55F5">
              <w:rPr>
                <w:rFonts w:ascii="Arial" w:hAnsi="Arial" w:cs="Arial"/>
                <w:color w:val="000000"/>
                <w:sz w:val="16"/>
                <w:szCs w:val="16"/>
              </w:rPr>
              <w:t xml:space="preserve"> Absatz </w:t>
            </w:r>
            <w:r w:rsidRPr="00C03F0E" w:rsidR="00187BE9">
              <w:rPr>
                <w:rFonts w:ascii="Arial" w:hAnsi="Arial" w:cs="Arial"/>
                <w:color w:val="000000"/>
                <w:sz w:val="16"/>
                <w:szCs w:val="16"/>
              </w:rPr>
              <w:t xml:space="preserve">2 </w:t>
            </w:r>
            <w:proofErr w:type="spellStart"/>
            <w:r w:rsidRPr="00C03F0E" w:rsidR="00187BE9">
              <w:rPr>
                <w:rFonts w:ascii="Arial" w:hAnsi="Arial" w:cs="Arial"/>
                <w:color w:val="000000"/>
                <w:sz w:val="16"/>
                <w:szCs w:val="16"/>
              </w:rPr>
              <w:t>WpIG</w:t>
            </w:r>
            <w:proofErr w:type="spellEnd"/>
            <w:r w:rsidRPr="00A3162C" w:rsidR="00187BE9">
              <w:rPr>
                <w:rFonts w:ascii="Arial" w:hAnsi="Arial" w:cs="Arial"/>
                <w:color w:val="000000"/>
                <w:sz w:val="16"/>
                <w:szCs w:val="16"/>
              </w:rPr>
              <w:t xml:space="preserve"> und wird bei der Vermittlung von Finanzinstrumenten </w:t>
            </w:r>
            <w:r w:rsidRPr="00A3162C" w:rsidR="00491429">
              <w:rPr>
                <w:rFonts w:ascii="Arial" w:hAnsi="Arial" w:cs="Arial"/>
                <w:color w:val="000000"/>
                <w:sz w:val="16"/>
                <w:szCs w:val="16"/>
              </w:rPr>
              <w:t>gemäß</w:t>
            </w:r>
            <w:r w:rsidRPr="00A3162C" w:rsidR="00187BE9">
              <w:rPr>
                <w:rFonts w:ascii="Arial" w:hAnsi="Arial" w:cs="Arial"/>
                <w:color w:val="000000"/>
                <w:sz w:val="16"/>
                <w:szCs w:val="16"/>
              </w:rPr>
              <w:t xml:space="preserve"> </w:t>
            </w:r>
            <w:r w:rsidRPr="00C03F0E" w:rsidR="00187BE9">
              <w:rPr>
                <w:rFonts w:ascii="Arial" w:hAnsi="Arial" w:cs="Arial"/>
                <w:color w:val="000000"/>
                <w:sz w:val="16"/>
                <w:szCs w:val="16"/>
              </w:rPr>
              <w:t>§</w:t>
            </w:r>
            <w:r w:rsidRPr="00C03F0E" w:rsidR="009A55F5">
              <w:rPr>
                <w:rFonts w:ascii="Arial" w:hAnsi="Arial" w:cs="Arial"/>
                <w:color w:val="000000"/>
                <w:sz w:val="16"/>
                <w:szCs w:val="16"/>
              </w:rPr>
              <w:t> </w:t>
            </w:r>
            <w:r w:rsidRPr="00C03F0E" w:rsidR="00187BE9">
              <w:rPr>
                <w:rFonts w:ascii="Arial" w:hAnsi="Arial" w:cs="Arial"/>
                <w:color w:val="000000"/>
                <w:sz w:val="16"/>
                <w:szCs w:val="16"/>
              </w:rPr>
              <w:t xml:space="preserve">2 </w:t>
            </w:r>
            <w:r w:rsidRPr="00C03F0E" w:rsidR="009A55F5">
              <w:rPr>
                <w:rFonts w:ascii="Arial" w:hAnsi="Arial" w:cs="Arial"/>
                <w:color w:val="000000"/>
                <w:sz w:val="16"/>
                <w:szCs w:val="16"/>
              </w:rPr>
              <w:t>Absatz 2</w:t>
            </w:r>
            <w:r w:rsidRPr="00C03F0E" w:rsidR="00187BE9">
              <w:rPr>
                <w:rFonts w:ascii="Arial" w:hAnsi="Arial" w:cs="Arial"/>
                <w:color w:val="000000"/>
                <w:sz w:val="16"/>
                <w:szCs w:val="16"/>
              </w:rPr>
              <w:t xml:space="preserve"> Nr.</w:t>
            </w:r>
            <w:r w:rsidRPr="00C03F0E" w:rsidR="009A55F5">
              <w:rPr>
                <w:rFonts w:ascii="Arial" w:hAnsi="Arial" w:cs="Arial"/>
                <w:color w:val="000000"/>
                <w:sz w:val="16"/>
                <w:szCs w:val="16"/>
              </w:rPr>
              <w:t> </w:t>
            </w:r>
            <w:r w:rsidRPr="00C03F0E" w:rsidR="00187BE9">
              <w:rPr>
                <w:rFonts w:ascii="Arial" w:hAnsi="Arial" w:cs="Arial"/>
                <w:color w:val="000000"/>
                <w:sz w:val="16"/>
                <w:szCs w:val="16"/>
              </w:rPr>
              <w:t>3</w:t>
            </w:r>
            <w:r w:rsidRPr="00A3162C" w:rsidR="00187BE9">
              <w:rPr>
                <w:rFonts w:ascii="Arial" w:hAnsi="Arial" w:cs="Arial"/>
                <w:color w:val="000000"/>
                <w:sz w:val="16"/>
                <w:szCs w:val="16"/>
              </w:rPr>
              <w:t xml:space="preserve"> </w:t>
            </w:r>
            <w:proofErr w:type="spellStart"/>
            <w:r w:rsidRPr="00A3162C" w:rsidR="00187BE9">
              <w:rPr>
                <w:rFonts w:ascii="Arial" w:hAnsi="Arial" w:cs="Arial"/>
                <w:color w:val="000000"/>
                <w:sz w:val="16"/>
                <w:szCs w:val="16"/>
              </w:rPr>
              <w:t>WpIG</w:t>
            </w:r>
            <w:proofErr w:type="spellEnd"/>
            <w:r w:rsidRPr="00A3162C" w:rsidR="00187BE9">
              <w:rPr>
                <w:rFonts w:ascii="Arial" w:hAnsi="Arial" w:cs="Arial"/>
                <w:color w:val="000000"/>
                <w:sz w:val="16"/>
                <w:szCs w:val="16"/>
              </w:rPr>
              <w:t xml:space="preserve"> ausschließlich </w:t>
            </w:r>
            <w:r w:rsidRPr="00A3162C" w:rsidR="00491429">
              <w:rPr>
                <w:rFonts w:ascii="Arial" w:hAnsi="Arial" w:cs="Arial"/>
                <w:color w:val="000000"/>
                <w:sz w:val="16"/>
                <w:szCs w:val="16"/>
              </w:rPr>
              <w:t>für</w:t>
            </w:r>
            <w:r w:rsidRPr="00A3162C" w:rsidR="00187BE9">
              <w:rPr>
                <w:rFonts w:ascii="Arial" w:hAnsi="Arial" w:cs="Arial"/>
                <w:color w:val="000000"/>
                <w:sz w:val="16"/>
                <w:szCs w:val="16"/>
              </w:rPr>
              <w:t xml:space="preserve"> Rechnung und unter Haftung der </w:t>
            </w:r>
            <w:proofErr w:type="spellStart"/>
            <w:r w:rsidR="00D26430">
              <w:rPr>
                <w:rFonts w:ascii="Arial" w:hAnsi="Arial" w:cs="Arial"/>
                <w:color w:val="000000"/>
                <w:sz w:val="16"/>
                <w:szCs w:val="16"/>
              </w:rPr>
              <w:t>Concedus</w:t>
            </w:r>
            <w:proofErr w:type="spellEnd"/>
            <w:r w:rsidRPr="00A3162C" w:rsidR="009B4633">
              <w:rPr>
                <w:rFonts w:ascii="Arial" w:hAnsi="Arial" w:cs="Arial"/>
                <w:color w:val="000000"/>
                <w:sz w:val="16"/>
                <w:szCs w:val="16"/>
              </w:rPr>
              <w:t xml:space="preserve"> GmbH</w:t>
            </w:r>
            <w:r w:rsidR="00D26430">
              <w:rPr>
                <w:rFonts w:ascii="Arial" w:hAnsi="Arial" w:cs="Arial"/>
                <w:color w:val="000000"/>
                <w:sz w:val="16"/>
                <w:szCs w:val="16"/>
              </w:rPr>
              <w:t xml:space="preserve">, </w:t>
            </w:r>
            <w:r w:rsidRPr="00D26430" w:rsidR="00D26430">
              <w:rPr>
                <w:rFonts w:ascii="Arial" w:hAnsi="Arial" w:cs="Arial"/>
                <w:color w:val="000000"/>
                <w:sz w:val="16"/>
                <w:szCs w:val="16"/>
              </w:rPr>
              <w:t xml:space="preserve">Ostendstraße 100, 90482 Nürnberg </w:t>
            </w:r>
            <w:r w:rsidRPr="00A3162C" w:rsidR="000C4B62">
              <w:rPr>
                <w:rFonts w:ascii="Arial" w:hAnsi="Arial" w:cs="Arial"/>
                <w:color w:val="000000"/>
                <w:sz w:val="16"/>
                <w:szCs w:val="16"/>
              </w:rPr>
              <w:t>tätig</w:t>
            </w:r>
            <w:r w:rsidRPr="00A3162C" w:rsidR="00187BE9">
              <w:rPr>
                <w:rFonts w:ascii="Arial" w:hAnsi="Arial" w:cs="Arial"/>
                <w:color w:val="000000"/>
                <w:sz w:val="16"/>
                <w:szCs w:val="16"/>
              </w:rPr>
              <w:t>.</w:t>
            </w:r>
          </w:p>
        </w:tc>
      </w:tr>
    </w:tbl>
    <w:p w:rsidRPr="00862F02" w:rsidR="00F57CC9" w:rsidP="00B17A82" w:rsidRDefault="00F57CC9" w14:paraId="78CA7F2A" w14:textId="1AE06A98">
      <w:pPr>
        <w:rPr>
          <w:sz w:val="16"/>
          <w:szCs w:val="16"/>
        </w:rPr>
      </w:pPr>
    </w:p>
    <w:sectPr w:rsidRPr="00862F02" w:rsidR="00F57CC9" w:rsidSect="00FB085F">
      <w:pgSz w:w="11906" w:h="16838" w:orient="portrait"/>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B9C" w:rsidP="00B42B8F" w:rsidRDefault="00DA2B9C" w14:paraId="35181A64" w14:textId="77777777">
      <w:r>
        <w:separator/>
      </w:r>
    </w:p>
  </w:endnote>
  <w:endnote w:type="continuationSeparator" w:id="0">
    <w:p w:rsidR="00DA2B9C" w:rsidP="00B42B8F" w:rsidRDefault="00DA2B9C" w14:paraId="75D919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57CC9" w:rsidR="00DA2B9C" w:rsidP="00F57CC9" w:rsidRDefault="00DA2B9C" w14:paraId="37267BEE" w14:textId="77777777">
      <w:pPr>
        <w:pStyle w:val="Footer"/>
      </w:pPr>
    </w:p>
  </w:footnote>
  <w:footnote w:type="continuationSeparator" w:id="0">
    <w:p w:rsidR="00DA2B9C" w:rsidP="00B42B8F" w:rsidRDefault="00DA2B9C" w14:paraId="2AAEFEA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476"/>
    <w:multiLevelType w:val="hybridMultilevel"/>
    <w:tmpl w:val="AF2CD93C"/>
    <w:lvl w:ilvl="0" w:tplc="201E936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AA5526"/>
    <w:multiLevelType w:val="hybridMultilevel"/>
    <w:tmpl w:val="B38EEA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E35FE7"/>
    <w:multiLevelType w:val="hybridMultilevel"/>
    <w:tmpl w:val="C3BE061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4E334538"/>
    <w:multiLevelType w:val="hybridMultilevel"/>
    <w:tmpl w:val="A928E70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4F3B6174"/>
    <w:multiLevelType w:val="hybridMultilevel"/>
    <w:tmpl w:val="F09E8FD4"/>
    <w:lvl w:ilvl="0" w:tplc="2A6485D6">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584A64C5"/>
    <w:multiLevelType w:val="hybridMultilevel"/>
    <w:tmpl w:val="9AB0D6A4"/>
    <w:lvl w:ilvl="0" w:tplc="10828FDE">
      <w:start w:val="1"/>
      <w:numFmt w:val="bullet"/>
      <w:lvlText w:val="-"/>
      <w:lvlJc w:val="left"/>
      <w:pPr>
        <w:ind w:left="720" w:hanging="360"/>
      </w:pPr>
      <w:rPr>
        <w:rFonts w:hint="default" w:ascii="Times New Roman" w:hAnsi="Times New Roman"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59154A50"/>
    <w:multiLevelType w:val="hybridMultilevel"/>
    <w:tmpl w:val="ECAAF720"/>
    <w:lvl w:ilvl="0" w:tplc="A07C5DD4">
      <w:numFmt w:val="bullet"/>
      <w:lvlText w:val="-"/>
      <w:lvlJc w:val="left"/>
      <w:pPr>
        <w:ind w:left="720" w:hanging="360"/>
      </w:pPr>
      <w:rPr>
        <w:rFonts w:hint="default" w:ascii="Arial" w:hAnsi="Arial" w:eastAsia="Times New Roman" w:cs="Arial"/>
        <w:b w:val="0"/>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6FD76016"/>
    <w:multiLevelType w:val="hybridMultilevel"/>
    <w:tmpl w:val="B0FC2DD2"/>
    <w:lvl w:ilvl="0" w:tplc="982C5498">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759F3088"/>
    <w:multiLevelType w:val="hybridMultilevel"/>
    <w:tmpl w:val="FFDA06D6"/>
    <w:lvl w:ilvl="0" w:tplc="6DE67056">
      <w:start w:val="1"/>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7A33429B"/>
    <w:multiLevelType w:val="hybridMultilevel"/>
    <w:tmpl w:val="0A98B02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7ADD36A8"/>
    <w:multiLevelType w:val="hybridMultilevel"/>
    <w:tmpl w:val="2230F2A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7B8C7E11"/>
    <w:multiLevelType w:val="hybridMultilevel"/>
    <w:tmpl w:val="31DC2F12"/>
    <w:lvl w:ilvl="0" w:tplc="449800DA">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246375111">
    <w:abstractNumId w:val="10"/>
  </w:num>
  <w:num w:numId="2" w16cid:durableId="999968272">
    <w:abstractNumId w:val="2"/>
  </w:num>
  <w:num w:numId="3" w16cid:durableId="805313842">
    <w:abstractNumId w:val="8"/>
  </w:num>
  <w:num w:numId="4" w16cid:durableId="1377849056">
    <w:abstractNumId w:val="3"/>
  </w:num>
  <w:num w:numId="5" w16cid:durableId="1927885532">
    <w:abstractNumId w:val="9"/>
  </w:num>
  <w:num w:numId="6" w16cid:durableId="856818097">
    <w:abstractNumId w:val="11"/>
  </w:num>
  <w:num w:numId="7" w16cid:durableId="947275239">
    <w:abstractNumId w:val="4"/>
  </w:num>
  <w:num w:numId="8" w16cid:durableId="1376462720">
    <w:abstractNumId w:val="7"/>
  </w:num>
  <w:num w:numId="9" w16cid:durableId="1668091002">
    <w:abstractNumId w:val="0"/>
  </w:num>
  <w:num w:numId="10" w16cid:durableId="1251085041">
    <w:abstractNumId w:val="1"/>
  </w:num>
  <w:num w:numId="11" w16cid:durableId="1960640812">
    <w:abstractNumId w:val="5"/>
  </w:num>
  <w:num w:numId="12" w16cid:durableId="153492141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50"/>
    <w:rsid w:val="00005246"/>
    <w:rsid w:val="00010061"/>
    <w:rsid w:val="00014BA0"/>
    <w:rsid w:val="0001660F"/>
    <w:rsid w:val="00020DA3"/>
    <w:rsid w:val="00026AA9"/>
    <w:rsid w:val="00026B1E"/>
    <w:rsid w:val="00035000"/>
    <w:rsid w:val="00040956"/>
    <w:rsid w:val="000441E2"/>
    <w:rsid w:val="00044A25"/>
    <w:rsid w:val="00046F33"/>
    <w:rsid w:val="00047494"/>
    <w:rsid w:val="00047C55"/>
    <w:rsid w:val="00050660"/>
    <w:rsid w:val="000515E6"/>
    <w:rsid w:val="000520E5"/>
    <w:rsid w:val="00052D21"/>
    <w:rsid w:val="000537D8"/>
    <w:rsid w:val="00053A09"/>
    <w:rsid w:val="000569C7"/>
    <w:rsid w:val="00056DD2"/>
    <w:rsid w:val="0005749D"/>
    <w:rsid w:val="0006342B"/>
    <w:rsid w:val="000635DD"/>
    <w:rsid w:val="00064D11"/>
    <w:rsid w:val="0007571F"/>
    <w:rsid w:val="00075B1B"/>
    <w:rsid w:val="00077F6A"/>
    <w:rsid w:val="000827CD"/>
    <w:rsid w:val="00087B4F"/>
    <w:rsid w:val="000903EA"/>
    <w:rsid w:val="000909C1"/>
    <w:rsid w:val="000931D8"/>
    <w:rsid w:val="000944CD"/>
    <w:rsid w:val="0009581C"/>
    <w:rsid w:val="0009640F"/>
    <w:rsid w:val="000A12FC"/>
    <w:rsid w:val="000A31CC"/>
    <w:rsid w:val="000A59F4"/>
    <w:rsid w:val="000A5CB8"/>
    <w:rsid w:val="000A75FC"/>
    <w:rsid w:val="000B40D3"/>
    <w:rsid w:val="000B4A6D"/>
    <w:rsid w:val="000B50DD"/>
    <w:rsid w:val="000C099D"/>
    <w:rsid w:val="000C1C48"/>
    <w:rsid w:val="000C4B62"/>
    <w:rsid w:val="000C6CDA"/>
    <w:rsid w:val="000C73CD"/>
    <w:rsid w:val="000D0B33"/>
    <w:rsid w:val="000D1ADD"/>
    <w:rsid w:val="000D5082"/>
    <w:rsid w:val="000D5989"/>
    <w:rsid w:val="000D5EF7"/>
    <w:rsid w:val="000D7F01"/>
    <w:rsid w:val="000E09F2"/>
    <w:rsid w:val="000E0F49"/>
    <w:rsid w:val="000E1700"/>
    <w:rsid w:val="000E75EA"/>
    <w:rsid w:val="000E7E85"/>
    <w:rsid w:val="000F0BD4"/>
    <w:rsid w:val="000F0F8B"/>
    <w:rsid w:val="000F5140"/>
    <w:rsid w:val="000F63FE"/>
    <w:rsid w:val="000F68A6"/>
    <w:rsid w:val="00100816"/>
    <w:rsid w:val="00100BE8"/>
    <w:rsid w:val="00103198"/>
    <w:rsid w:val="00105FAD"/>
    <w:rsid w:val="001069CA"/>
    <w:rsid w:val="00107FF4"/>
    <w:rsid w:val="00110A5C"/>
    <w:rsid w:val="00111C94"/>
    <w:rsid w:val="001163E5"/>
    <w:rsid w:val="001163F0"/>
    <w:rsid w:val="00122497"/>
    <w:rsid w:val="00132BC7"/>
    <w:rsid w:val="00134C8E"/>
    <w:rsid w:val="00135781"/>
    <w:rsid w:val="001375B0"/>
    <w:rsid w:val="00140802"/>
    <w:rsid w:val="001457A0"/>
    <w:rsid w:val="00151BFD"/>
    <w:rsid w:val="001542CB"/>
    <w:rsid w:val="00155CEF"/>
    <w:rsid w:val="001625A6"/>
    <w:rsid w:val="00162B0C"/>
    <w:rsid w:val="001634A6"/>
    <w:rsid w:val="00165035"/>
    <w:rsid w:val="00166C81"/>
    <w:rsid w:val="0016711B"/>
    <w:rsid w:val="001675FE"/>
    <w:rsid w:val="0017190B"/>
    <w:rsid w:val="00172BC6"/>
    <w:rsid w:val="001745A6"/>
    <w:rsid w:val="001769BD"/>
    <w:rsid w:val="00181411"/>
    <w:rsid w:val="00181A93"/>
    <w:rsid w:val="00184BD6"/>
    <w:rsid w:val="00186959"/>
    <w:rsid w:val="00186AD6"/>
    <w:rsid w:val="0018747F"/>
    <w:rsid w:val="00187BE9"/>
    <w:rsid w:val="0019002D"/>
    <w:rsid w:val="00196C17"/>
    <w:rsid w:val="001A2850"/>
    <w:rsid w:val="001A396F"/>
    <w:rsid w:val="001A3D55"/>
    <w:rsid w:val="001A57C6"/>
    <w:rsid w:val="001A5ABE"/>
    <w:rsid w:val="001A6DF9"/>
    <w:rsid w:val="001B6DFE"/>
    <w:rsid w:val="001C507E"/>
    <w:rsid w:val="001C6E7A"/>
    <w:rsid w:val="001D637C"/>
    <w:rsid w:val="001D6874"/>
    <w:rsid w:val="001D7895"/>
    <w:rsid w:val="001E1B05"/>
    <w:rsid w:val="001E3242"/>
    <w:rsid w:val="001E36D2"/>
    <w:rsid w:val="001F3F5A"/>
    <w:rsid w:val="00200847"/>
    <w:rsid w:val="00202A85"/>
    <w:rsid w:val="00207265"/>
    <w:rsid w:val="0020773B"/>
    <w:rsid w:val="002137D0"/>
    <w:rsid w:val="002145C0"/>
    <w:rsid w:val="00220640"/>
    <w:rsid w:val="00220B8E"/>
    <w:rsid w:val="00221C20"/>
    <w:rsid w:val="00221D6E"/>
    <w:rsid w:val="00224014"/>
    <w:rsid w:val="002339AD"/>
    <w:rsid w:val="002345D0"/>
    <w:rsid w:val="00234EC9"/>
    <w:rsid w:val="00240848"/>
    <w:rsid w:val="0024319C"/>
    <w:rsid w:val="00244057"/>
    <w:rsid w:val="00245801"/>
    <w:rsid w:val="00256E53"/>
    <w:rsid w:val="002574FA"/>
    <w:rsid w:val="00261011"/>
    <w:rsid w:val="002612EA"/>
    <w:rsid w:val="0027226C"/>
    <w:rsid w:val="00275D69"/>
    <w:rsid w:val="00284542"/>
    <w:rsid w:val="00285B4D"/>
    <w:rsid w:val="002877EB"/>
    <w:rsid w:val="0029158D"/>
    <w:rsid w:val="00293B33"/>
    <w:rsid w:val="00295A11"/>
    <w:rsid w:val="00296FBD"/>
    <w:rsid w:val="00297503"/>
    <w:rsid w:val="002A09D9"/>
    <w:rsid w:val="002B1CCF"/>
    <w:rsid w:val="002B2E94"/>
    <w:rsid w:val="002B4E31"/>
    <w:rsid w:val="002B7630"/>
    <w:rsid w:val="002C5E4A"/>
    <w:rsid w:val="002D2DB6"/>
    <w:rsid w:val="002D70DB"/>
    <w:rsid w:val="002E142C"/>
    <w:rsid w:val="002E1902"/>
    <w:rsid w:val="002E24CC"/>
    <w:rsid w:val="002E313E"/>
    <w:rsid w:val="002E5382"/>
    <w:rsid w:val="002E5CFE"/>
    <w:rsid w:val="002F2750"/>
    <w:rsid w:val="002F326B"/>
    <w:rsid w:val="002F3C14"/>
    <w:rsid w:val="00300EC8"/>
    <w:rsid w:val="00302BB7"/>
    <w:rsid w:val="0031070E"/>
    <w:rsid w:val="00312734"/>
    <w:rsid w:val="00313FAE"/>
    <w:rsid w:val="00315A55"/>
    <w:rsid w:val="00316510"/>
    <w:rsid w:val="00317389"/>
    <w:rsid w:val="00317403"/>
    <w:rsid w:val="00321A6B"/>
    <w:rsid w:val="0033141B"/>
    <w:rsid w:val="00331907"/>
    <w:rsid w:val="00334F80"/>
    <w:rsid w:val="00335007"/>
    <w:rsid w:val="003359C0"/>
    <w:rsid w:val="003359DA"/>
    <w:rsid w:val="00336FF2"/>
    <w:rsid w:val="003400B3"/>
    <w:rsid w:val="003402F9"/>
    <w:rsid w:val="00342FE0"/>
    <w:rsid w:val="003448AA"/>
    <w:rsid w:val="00344F46"/>
    <w:rsid w:val="0035004D"/>
    <w:rsid w:val="00350C05"/>
    <w:rsid w:val="00351398"/>
    <w:rsid w:val="00351DD0"/>
    <w:rsid w:val="003579E1"/>
    <w:rsid w:val="00362069"/>
    <w:rsid w:val="003627EC"/>
    <w:rsid w:val="003643D4"/>
    <w:rsid w:val="00370165"/>
    <w:rsid w:val="00370B39"/>
    <w:rsid w:val="00370E16"/>
    <w:rsid w:val="00372C55"/>
    <w:rsid w:val="00374028"/>
    <w:rsid w:val="00375166"/>
    <w:rsid w:val="00377BE4"/>
    <w:rsid w:val="00380870"/>
    <w:rsid w:val="003819B9"/>
    <w:rsid w:val="00381D8D"/>
    <w:rsid w:val="0038397D"/>
    <w:rsid w:val="00386F61"/>
    <w:rsid w:val="00395E5F"/>
    <w:rsid w:val="003A03B7"/>
    <w:rsid w:val="003A1867"/>
    <w:rsid w:val="003A1DA4"/>
    <w:rsid w:val="003A2679"/>
    <w:rsid w:val="003B09E9"/>
    <w:rsid w:val="003B131E"/>
    <w:rsid w:val="003B253A"/>
    <w:rsid w:val="003B3CF0"/>
    <w:rsid w:val="003B40F7"/>
    <w:rsid w:val="003C271E"/>
    <w:rsid w:val="003C3539"/>
    <w:rsid w:val="003C67E3"/>
    <w:rsid w:val="003C7958"/>
    <w:rsid w:val="003D372E"/>
    <w:rsid w:val="003D755E"/>
    <w:rsid w:val="003E0633"/>
    <w:rsid w:val="003E2F62"/>
    <w:rsid w:val="003E742B"/>
    <w:rsid w:val="003F7822"/>
    <w:rsid w:val="004054DF"/>
    <w:rsid w:val="00406B94"/>
    <w:rsid w:val="004102E1"/>
    <w:rsid w:val="00411464"/>
    <w:rsid w:val="004159AC"/>
    <w:rsid w:val="00415B17"/>
    <w:rsid w:val="00416DDD"/>
    <w:rsid w:val="004201FE"/>
    <w:rsid w:val="004204E6"/>
    <w:rsid w:val="00423822"/>
    <w:rsid w:val="00424F6B"/>
    <w:rsid w:val="00425DA6"/>
    <w:rsid w:val="004260C5"/>
    <w:rsid w:val="00430A36"/>
    <w:rsid w:val="0043236B"/>
    <w:rsid w:val="0043267C"/>
    <w:rsid w:val="00436D6E"/>
    <w:rsid w:val="0043727B"/>
    <w:rsid w:val="00437DCC"/>
    <w:rsid w:val="00440A20"/>
    <w:rsid w:val="004446C1"/>
    <w:rsid w:val="004458F0"/>
    <w:rsid w:val="004459CF"/>
    <w:rsid w:val="00445F49"/>
    <w:rsid w:val="00446C8C"/>
    <w:rsid w:val="00452A94"/>
    <w:rsid w:val="00453402"/>
    <w:rsid w:val="0045559F"/>
    <w:rsid w:val="00460A25"/>
    <w:rsid w:val="0046337A"/>
    <w:rsid w:val="00465C65"/>
    <w:rsid w:val="004661BF"/>
    <w:rsid w:val="0046622B"/>
    <w:rsid w:val="00466749"/>
    <w:rsid w:val="004737D4"/>
    <w:rsid w:val="004752DE"/>
    <w:rsid w:val="0047638B"/>
    <w:rsid w:val="004764B3"/>
    <w:rsid w:val="004769FC"/>
    <w:rsid w:val="00480AD9"/>
    <w:rsid w:val="0048134A"/>
    <w:rsid w:val="00481FD8"/>
    <w:rsid w:val="00482C21"/>
    <w:rsid w:val="0048432E"/>
    <w:rsid w:val="00484D8B"/>
    <w:rsid w:val="00485430"/>
    <w:rsid w:val="00486A31"/>
    <w:rsid w:val="00491429"/>
    <w:rsid w:val="00491A54"/>
    <w:rsid w:val="00493413"/>
    <w:rsid w:val="00494D60"/>
    <w:rsid w:val="004973BE"/>
    <w:rsid w:val="004A3C43"/>
    <w:rsid w:val="004B0572"/>
    <w:rsid w:val="004B2D82"/>
    <w:rsid w:val="004B332E"/>
    <w:rsid w:val="004C7730"/>
    <w:rsid w:val="004C7D7A"/>
    <w:rsid w:val="004D131E"/>
    <w:rsid w:val="004D250C"/>
    <w:rsid w:val="004D2888"/>
    <w:rsid w:val="004D4C50"/>
    <w:rsid w:val="004D4CC5"/>
    <w:rsid w:val="004D64A4"/>
    <w:rsid w:val="004D6744"/>
    <w:rsid w:val="004D6D12"/>
    <w:rsid w:val="004D7263"/>
    <w:rsid w:val="004D7856"/>
    <w:rsid w:val="004E190D"/>
    <w:rsid w:val="004E1EC0"/>
    <w:rsid w:val="004E2969"/>
    <w:rsid w:val="004E3C1B"/>
    <w:rsid w:val="004F477A"/>
    <w:rsid w:val="004F5626"/>
    <w:rsid w:val="004F570D"/>
    <w:rsid w:val="004F7987"/>
    <w:rsid w:val="005007F8"/>
    <w:rsid w:val="005008E2"/>
    <w:rsid w:val="00506393"/>
    <w:rsid w:val="0050766D"/>
    <w:rsid w:val="0051355B"/>
    <w:rsid w:val="0051409E"/>
    <w:rsid w:val="00516B9D"/>
    <w:rsid w:val="00521846"/>
    <w:rsid w:val="005269DC"/>
    <w:rsid w:val="00527373"/>
    <w:rsid w:val="00527852"/>
    <w:rsid w:val="00531303"/>
    <w:rsid w:val="00536DB5"/>
    <w:rsid w:val="00541632"/>
    <w:rsid w:val="00542A09"/>
    <w:rsid w:val="005440ED"/>
    <w:rsid w:val="00545BAF"/>
    <w:rsid w:val="0054624D"/>
    <w:rsid w:val="00552594"/>
    <w:rsid w:val="00553002"/>
    <w:rsid w:val="00554D14"/>
    <w:rsid w:val="005608C6"/>
    <w:rsid w:val="00564E45"/>
    <w:rsid w:val="0057072C"/>
    <w:rsid w:val="00573E88"/>
    <w:rsid w:val="00574867"/>
    <w:rsid w:val="00580B2F"/>
    <w:rsid w:val="00581A98"/>
    <w:rsid w:val="005837C5"/>
    <w:rsid w:val="00585690"/>
    <w:rsid w:val="00590055"/>
    <w:rsid w:val="00591143"/>
    <w:rsid w:val="005943D2"/>
    <w:rsid w:val="005945DC"/>
    <w:rsid w:val="00596E32"/>
    <w:rsid w:val="005976EE"/>
    <w:rsid w:val="005A108B"/>
    <w:rsid w:val="005A23E3"/>
    <w:rsid w:val="005A2B06"/>
    <w:rsid w:val="005A4CB9"/>
    <w:rsid w:val="005A5C0B"/>
    <w:rsid w:val="005A72DC"/>
    <w:rsid w:val="005B0FC8"/>
    <w:rsid w:val="005B3A8D"/>
    <w:rsid w:val="005B5677"/>
    <w:rsid w:val="005B7C3D"/>
    <w:rsid w:val="005C2171"/>
    <w:rsid w:val="005C4DE5"/>
    <w:rsid w:val="005C58E8"/>
    <w:rsid w:val="005C7AAC"/>
    <w:rsid w:val="005D3C8C"/>
    <w:rsid w:val="005D4F0B"/>
    <w:rsid w:val="005E3BE5"/>
    <w:rsid w:val="005F0229"/>
    <w:rsid w:val="005F30A3"/>
    <w:rsid w:val="005F3903"/>
    <w:rsid w:val="005F5149"/>
    <w:rsid w:val="005F5F14"/>
    <w:rsid w:val="005F70FA"/>
    <w:rsid w:val="006018E8"/>
    <w:rsid w:val="0060324B"/>
    <w:rsid w:val="00604103"/>
    <w:rsid w:val="006069D5"/>
    <w:rsid w:val="00606BAE"/>
    <w:rsid w:val="00607BF7"/>
    <w:rsid w:val="006109EF"/>
    <w:rsid w:val="00614F6A"/>
    <w:rsid w:val="00615694"/>
    <w:rsid w:val="00617E71"/>
    <w:rsid w:val="00620589"/>
    <w:rsid w:val="0062262B"/>
    <w:rsid w:val="006234BB"/>
    <w:rsid w:val="00623C89"/>
    <w:rsid w:val="0062521A"/>
    <w:rsid w:val="00626B22"/>
    <w:rsid w:val="006305E2"/>
    <w:rsid w:val="00630B82"/>
    <w:rsid w:val="0063277C"/>
    <w:rsid w:val="00633D6E"/>
    <w:rsid w:val="00635EA1"/>
    <w:rsid w:val="00637AC9"/>
    <w:rsid w:val="0064293D"/>
    <w:rsid w:val="00643ABC"/>
    <w:rsid w:val="00643D3F"/>
    <w:rsid w:val="006454D5"/>
    <w:rsid w:val="006509FA"/>
    <w:rsid w:val="0065340B"/>
    <w:rsid w:val="0065642C"/>
    <w:rsid w:val="006574BA"/>
    <w:rsid w:val="00662CC9"/>
    <w:rsid w:val="006656D7"/>
    <w:rsid w:val="00665F6B"/>
    <w:rsid w:val="0067174C"/>
    <w:rsid w:val="00681FE6"/>
    <w:rsid w:val="0068460B"/>
    <w:rsid w:val="006854CC"/>
    <w:rsid w:val="006859D5"/>
    <w:rsid w:val="00685B15"/>
    <w:rsid w:val="006909E8"/>
    <w:rsid w:val="00692841"/>
    <w:rsid w:val="00696426"/>
    <w:rsid w:val="00697457"/>
    <w:rsid w:val="006A0DE0"/>
    <w:rsid w:val="006A140A"/>
    <w:rsid w:val="006A2653"/>
    <w:rsid w:val="006A39A3"/>
    <w:rsid w:val="006A3EBD"/>
    <w:rsid w:val="006A4586"/>
    <w:rsid w:val="006A53E3"/>
    <w:rsid w:val="006B05F1"/>
    <w:rsid w:val="006B519D"/>
    <w:rsid w:val="006C0F29"/>
    <w:rsid w:val="006C160F"/>
    <w:rsid w:val="006C195C"/>
    <w:rsid w:val="006C2107"/>
    <w:rsid w:val="006C3879"/>
    <w:rsid w:val="006C6A68"/>
    <w:rsid w:val="006D0AB9"/>
    <w:rsid w:val="006D1719"/>
    <w:rsid w:val="006D1A91"/>
    <w:rsid w:val="006D2C5A"/>
    <w:rsid w:val="006D4039"/>
    <w:rsid w:val="006E0644"/>
    <w:rsid w:val="006E0B07"/>
    <w:rsid w:val="006E1592"/>
    <w:rsid w:val="006E1AD1"/>
    <w:rsid w:val="006E45E3"/>
    <w:rsid w:val="006E5C27"/>
    <w:rsid w:val="006E60C1"/>
    <w:rsid w:val="006F1FB4"/>
    <w:rsid w:val="006F228C"/>
    <w:rsid w:val="006F3AE6"/>
    <w:rsid w:val="006F6005"/>
    <w:rsid w:val="006F7BFA"/>
    <w:rsid w:val="00704DD5"/>
    <w:rsid w:val="00705F8F"/>
    <w:rsid w:val="00710342"/>
    <w:rsid w:val="007139EC"/>
    <w:rsid w:val="007166D1"/>
    <w:rsid w:val="00717281"/>
    <w:rsid w:val="007256B8"/>
    <w:rsid w:val="007274F3"/>
    <w:rsid w:val="007411F6"/>
    <w:rsid w:val="00741A38"/>
    <w:rsid w:val="007435E1"/>
    <w:rsid w:val="0074644F"/>
    <w:rsid w:val="00751013"/>
    <w:rsid w:val="0075362C"/>
    <w:rsid w:val="007560F4"/>
    <w:rsid w:val="00761935"/>
    <w:rsid w:val="007637BD"/>
    <w:rsid w:val="00763FF1"/>
    <w:rsid w:val="0076409A"/>
    <w:rsid w:val="0076543A"/>
    <w:rsid w:val="00766DA6"/>
    <w:rsid w:val="00771751"/>
    <w:rsid w:val="007779B6"/>
    <w:rsid w:val="00777F21"/>
    <w:rsid w:val="0078153E"/>
    <w:rsid w:val="00781660"/>
    <w:rsid w:val="007841AB"/>
    <w:rsid w:val="007845D0"/>
    <w:rsid w:val="00784CCC"/>
    <w:rsid w:val="007861E3"/>
    <w:rsid w:val="007862DC"/>
    <w:rsid w:val="007910D5"/>
    <w:rsid w:val="00794653"/>
    <w:rsid w:val="007948D6"/>
    <w:rsid w:val="0079560E"/>
    <w:rsid w:val="00796D58"/>
    <w:rsid w:val="007A0CB8"/>
    <w:rsid w:val="007A13F5"/>
    <w:rsid w:val="007A3584"/>
    <w:rsid w:val="007A36D7"/>
    <w:rsid w:val="007B3A9E"/>
    <w:rsid w:val="007B4441"/>
    <w:rsid w:val="007B4D46"/>
    <w:rsid w:val="007B6B82"/>
    <w:rsid w:val="007B722C"/>
    <w:rsid w:val="007C02ED"/>
    <w:rsid w:val="007C105A"/>
    <w:rsid w:val="007C44C9"/>
    <w:rsid w:val="007C52E7"/>
    <w:rsid w:val="007C7FD2"/>
    <w:rsid w:val="007D03DE"/>
    <w:rsid w:val="007D14FD"/>
    <w:rsid w:val="007D44B0"/>
    <w:rsid w:val="007D4823"/>
    <w:rsid w:val="007D717D"/>
    <w:rsid w:val="007E0004"/>
    <w:rsid w:val="007E0B74"/>
    <w:rsid w:val="007E14F4"/>
    <w:rsid w:val="007E16DE"/>
    <w:rsid w:val="007E1CB6"/>
    <w:rsid w:val="007E31D4"/>
    <w:rsid w:val="007E35E0"/>
    <w:rsid w:val="007E6AA1"/>
    <w:rsid w:val="007F2335"/>
    <w:rsid w:val="007F37D6"/>
    <w:rsid w:val="00806D82"/>
    <w:rsid w:val="00807109"/>
    <w:rsid w:val="00810218"/>
    <w:rsid w:val="00810FFE"/>
    <w:rsid w:val="008233D9"/>
    <w:rsid w:val="00823689"/>
    <w:rsid w:val="00824BD4"/>
    <w:rsid w:val="00826FEC"/>
    <w:rsid w:val="00827672"/>
    <w:rsid w:val="00834F7F"/>
    <w:rsid w:val="00837A96"/>
    <w:rsid w:val="00837CAC"/>
    <w:rsid w:val="008410EB"/>
    <w:rsid w:val="008416F2"/>
    <w:rsid w:val="0084565F"/>
    <w:rsid w:val="008462B2"/>
    <w:rsid w:val="00850B5C"/>
    <w:rsid w:val="008513B6"/>
    <w:rsid w:val="008515D6"/>
    <w:rsid w:val="008519D8"/>
    <w:rsid w:val="00852FAF"/>
    <w:rsid w:val="0085627E"/>
    <w:rsid w:val="0085679A"/>
    <w:rsid w:val="00862793"/>
    <w:rsid w:val="00862F02"/>
    <w:rsid w:val="00864C53"/>
    <w:rsid w:val="0086598D"/>
    <w:rsid w:val="0086629A"/>
    <w:rsid w:val="00866A65"/>
    <w:rsid w:val="00872AAD"/>
    <w:rsid w:val="00877B22"/>
    <w:rsid w:val="0088550D"/>
    <w:rsid w:val="00886593"/>
    <w:rsid w:val="00886C65"/>
    <w:rsid w:val="00891F37"/>
    <w:rsid w:val="00894AA4"/>
    <w:rsid w:val="00896643"/>
    <w:rsid w:val="008A1B41"/>
    <w:rsid w:val="008A75E1"/>
    <w:rsid w:val="008B0F4C"/>
    <w:rsid w:val="008B2803"/>
    <w:rsid w:val="008B2891"/>
    <w:rsid w:val="008B30A3"/>
    <w:rsid w:val="008B69F3"/>
    <w:rsid w:val="008B76B7"/>
    <w:rsid w:val="008B7A85"/>
    <w:rsid w:val="008C294C"/>
    <w:rsid w:val="008C3807"/>
    <w:rsid w:val="008D2225"/>
    <w:rsid w:val="008D3D24"/>
    <w:rsid w:val="008D406E"/>
    <w:rsid w:val="008E1BD5"/>
    <w:rsid w:val="008E20AE"/>
    <w:rsid w:val="008E7211"/>
    <w:rsid w:val="008F131A"/>
    <w:rsid w:val="008F1EE4"/>
    <w:rsid w:val="008F21D8"/>
    <w:rsid w:val="008F3975"/>
    <w:rsid w:val="008F542B"/>
    <w:rsid w:val="00901AEB"/>
    <w:rsid w:val="00902120"/>
    <w:rsid w:val="0090357E"/>
    <w:rsid w:val="00905090"/>
    <w:rsid w:val="00906AB1"/>
    <w:rsid w:val="0091652A"/>
    <w:rsid w:val="00920A7E"/>
    <w:rsid w:val="009219B9"/>
    <w:rsid w:val="00923A66"/>
    <w:rsid w:val="00925D48"/>
    <w:rsid w:val="0093018B"/>
    <w:rsid w:val="00930C9A"/>
    <w:rsid w:val="009345DD"/>
    <w:rsid w:val="00935D27"/>
    <w:rsid w:val="0094272B"/>
    <w:rsid w:val="0094340A"/>
    <w:rsid w:val="00944B43"/>
    <w:rsid w:val="00946C1E"/>
    <w:rsid w:val="00950494"/>
    <w:rsid w:val="00951899"/>
    <w:rsid w:val="00952F7D"/>
    <w:rsid w:val="00953826"/>
    <w:rsid w:val="0095402F"/>
    <w:rsid w:val="009568FA"/>
    <w:rsid w:val="0095728A"/>
    <w:rsid w:val="0096187F"/>
    <w:rsid w:val="009618BC"/>
    <w:rsid w:val="00961C81"/>
    <w:rsid w:val="0096690E"/>
    <w:rsid w:val="00966CFE"/>
    <w:rsid w:val="0096746C"/>
    <w:rsid w:val="00967D05"/>
    <w:rsid w:val="00967E66"/>
    <w:rsid w:val="00970D38"/>
    <w:rsid w:val="009728AF"/>
    <w:rsid w:val="0097445C"/>
    <w:rsid w:val="00980FA1"/>
    <w:rsid w:val="00982DAD"/>
    <w:rsid w:val="0098479C"/>
    <w:rsid w:val="00984C9C"/>
    <w:rsid w:val="0098615B"/>
    <w:rsid w:val="009871A4"/>
    <w:rsid w:val="00987397"/>
    <w:rsid w:val="00987C32"/>
    <w:rsid w:val="009901A3"/>
    <w:rsid w:val="0099303D"/>
    <w:rsid w:val="0099409F"/>
    <w:rsid w:val="00996FAB"/>
    <w:rsid w:val="00997F91"/>
    <w:rsid w:val="009A0220"/>
    <w:rsid w:val="009A34F1"/>
    <w:rsid w:val="009A55F5"/>
    <w:rsid w:val="009A64A8"/>
    <w:rsid w:val="009A6A90"/>
    <w:rsid w:val="009A6C51"/>
    <w:rsid w:val="009B4633"/>
    <w:rsid w:val="009B56D7"/>
    <w:rsid w:val="009B7E0B"/>
    <w:rsid w:val="009C17B5"/>
    <w:rsid w:val="009C2AF2"/>
    <w:rsid w:val="009C2C55"/>
    <w:rsid w:val="009C2E29"/>
    <w:rsid w:val="009C3561"/>
    <w:rsid w:val="009C483C"/>
    <w:rsid w:val="009C6798"/>
    <w:rsid w:val="009D4AF2"/>
    <w:rsid w:val="009E049C"/>
    <w:rsid w:val="009E0D9C"/>
    <w:rsid w:val="009F271D"/>
    <w:rsid w:val="009F3229"/>
    <w:rsid w:val="009F3905"/>
    <w:rsid w:val="009F5BEB"/>
    <w:rsid w:val="009F5F7E"/>
    <w:rsid w:val="00A004C3"/>
    <w:rsid w:val="00A04938"/>
    <w:rsid w:val="00A1416B"/>
    <w:rsid w:val="00A14219"/>
    <w:rsid w:val="00A200F1"/>
    <w:rsid w:val="00A2073B"/>
    <w:rsid w:val="00A21A8C"/>
    <w:rsid w:val="00A224DB"/>
    <w:rsid w:val="00A242C9"/>
    <w:rsid w:val="00A27902"/>
    <w:rsid w:val="00A30F60"/>
    <w:rsid w:val="00A3162C"/>
    <w:rsid w:val="00A32F1E"/>
    <w:rsid w:val="00A41E0E"/>
    <w:rsid w:val="00A421EB"/>
    <w:rsid w:val="00A523FD"/>
    <w:rsid w:val="00A53996"/>
    <w:rsid w:val="00A53D31"/>
    <w:rsid w:val="00A55546"/>
    <w:rsid w:val="00A5731C"/>
    <w:rsid w:val="00A611BF"/>
    <w:rsid w:val="00A61B59"/>
    <w:rsid w:val="00A65C50"/>
    <w:rsid w:val="00A71BFE"/>
    <w:rsid w:val="00A729D3"/>
    <w:rsid w:val="00A7354F"/>
    <w:rsid w:val="00A75E11"/>
    <w:rsid w:val="00A76B8B"/>
    <w:rsid w:val="00A801AB"/>
    <w:rsid w:val="00A80660"/>
    <w:rsid w:val="00A8318B"/>
    <w:rsid w:val="00A85B82"/>
    <w:rsid w:val="00A8640B"/>
    <w:rsid w:val="00A86A1D"/>
    <w:rsid w:val="00A86E3B"/>
    <w:rsid w:val="00A91D96"/>
    <w:rsid w:val="00A93307"/>
    <w:rsid w:val="00A94DB3"/>
    <w:rsid w:val="00A95992"/>
    <w:rsid w:val="00A96531"/>
    <w:rsid w:val="00A96FCE"/>
    <w:rsid w:val="00AA1C7B"/>
    <w:rsid w:val="00AA691C"/>
    <w:rsid w:val="00AA6D45"/>
    <w:rsid w:val="00AB09E6"/>
    <w:rsid w:val="00AB3DAB"/>
    <w:rsid w:val="00AB6CFF"/>
    <w:rsid w:val="00AB71BE"/>
    <w:rsid w:val="00AC08EE"/>
    <w:rsid w:val="00AC53C5"/>
    <w:rsid w:val="00AC6C57"/>
    <w:rsid w:val="00AD021A"/>
    <w:rsid w:val="00AD15FC"/>
    <w:rsid w:val="00AD2BDD"/>
    <w:rsid w:val="00AD3202"/>
    <w:rsid w:val="00AD5392"/>
    <w:rsid w:val="00AD6A5C"/>
    <w:rsid w:val="00AD75F3"/>
    <w:rsid w:val="00AE0AF1"/>
    <w:rsid w:val="00AE59BD"/>
    <w:rsid w:val="00AE799B"/>
    <w:rsid w:val="00AF1D3F"/>
    <w:rsid w:val="00B02291"/>
    <w:rsid w:val="00B04EAE"/>
    <w:rsid w:val="00B06449"/>
    <w:rsid w:val="00B07295"/>
    <w:rsid w:val="00B10DF4"/>
    <w:rsid w:val="00B14146"/>
    <w:rsid w:val="00B14746"/>
    <w:rsid w:val="00B17A82"/>
    <w:rsid w:val="00B216A6"/>
    <w:rsid w:val="00B21BFF"/>
    <w:rsid w:val="00B22CCC"/>
    <w:rsid w:val="00B26739"/>
    <w:rsid w:val="00B30E06"/>
    <w:rsid w:val="00B315FC"/>
    <w:rsid w:val="00B32BAE"/>
    <w:rsid w:val="00B347A2"/>
    <w:rsid w:val="00B37DC5"/>
    <w:rsid w:val="00B40435"/>
    <w:rsid w:val="00B40769"/>
    <w:rsid w:val="00B42B8F"/>
    <w:rsid w:val="00B42BF8"/>
    <w:rsid w:val="00B46795"/>
    <w:rsid w:val="00B47646"/>
    <w:rsid w:val="00B47CD8"/>
    <w:rsid w:val="00B507EA"/>
    <w:rsid w:val="00B52947"/>
    <w:rsid w:val="00B55B46"/>
    <w:rsid w:val="00B57171"/>
    <w:rsid w:val="00B574D7"/>
    <w:rsid w:val="00B63033"/>
    <w:rsid w:val="00B677C0"/>
    <w:rsid w:val="00B73FC6"/>
    <w:rsid w:val="00B74118"/>
    <w:rsid w:val="00B74485"/>
    <w:rsid w:val="00B75970"/>
    <w:rsid w:val="00B761E0"/>
    <w:rsid w:val="00B775E5"/>
    <w:rsid w:val="00B816A1"/>
    <w:rsid w:val="00B84669"/>
    <w:rsid w:val="00B8520B"/>
    <w:rsid w:val="00B91FB7"/>
    <w:rsid w:val="00B94E78"/>
    <w:rsid w:val="00B952FA"/>
    <w:rsid w:val="00BA00CC"/>
    <w:rsid w:val="00BA038A"/>
    <w:rsid w:val="00BA1D2C"/>
    <w:rsid w:val="00BA3BB7"/>
    <w:rsid w:val="00BA5813"/>
    <w:rsid w:val="00BA6927"/>
    <w:rsid w:val="00BB0BAA"/>
    <w:rsid w:val="00BB3673"/>
    <w:rsid w:val="00BB43C4"/>
    <w:rsid w:val="00BB459A"/>
    <w:rsid w:val="00BB5F66"/>
    <w:rsid w:val="00BB6144"/>
    <w:rsid w:val="00BB759F"/>
    <w:rsid w:val="00BC0F23"/>
    <w:rsid w:val="00BC3916"/>
    <w:rsid w:val="00BC4B56"/>
    <w:rsid w:val="00BC5349"/>
    <w:rsid w:val="00BC720C"/>
    <w:rsid w:val="00BD2D7A"/>
    <w:rsid w:val="00BD4D9A"/>
    <w:rsid w:val="00BD5A43"/>
    <w:rsid w:val="00BD6410"/>
    <w:rsid w:val="00BD6C8D"/>
    <w:rsid w:val="00BE0357"/>
    <w:rsid w:val="00BE425C"/>
    <w:rsid w:val="00BE5686"/>
    <w:rsid w:val="00BE6293"/>
    <w:rsid w:val="00BE7033"/>
    <w:rsid w:val="00BF6329"/>
    <w:rsid w:val="00BF6C6B"/>
    <w:rsid w:val="00BF7CFE"/>
    <w:rsid w:val="00C03F0E"/>
    <w:rsid w:val="00C0422C"/>
    <w:rsid w:val="00C079AC"/>
    <w:rsid w:val="00C13E22"/>
    <w:rsid w:val="00C157AE"/>
    <w:rsid w:val="00C1799C"/>
    <w:rsid w:val="00C264A9"/>
    <w:rsid w:val="00C31F10"/>
    <w:rsid w:val="00C42093"/>
    <w:rsid w:val="00C430B2"/>
    <w:rsid w:val="00C4413B"/>
    <w:rsid w:val="00C478C5"/>
    <w:rsid w:val="00C50CE8"/>
    <w:rsid w:val="00C554CE"/>
    <w:rsid w:val="00C60C07"/>
    <w:rsid w:val="00C61D89"/>
    <w:rsid w:val="00C620F3"/>
    <w:rsid w:val="00C64ED3"/>
    <w:rsid w:val="00C71A26"/>
    <w:rsid w:val="00C743BD"/>
    <w:rsid w:val="00C74DF1"/>
    <w:rsid w:val="00C75363"/>
    <w:rsid w:val="00C76BD1"/>
    <w:rsid w:val="00C77716"/>
    <w:rsid w:val="00C779A4"/>
    <w:rsid w:val="00C80664"/>
    <w:rsid w:val="00C81A4B"/>
    <w:rsid w:val="00C81ADB"/>
    <w:rsid w:val="00C93C22"/>
    <w:rsid w:val="00C956F4"/>
    <w:rsid w:val="00CA23D3"/>
    <w:rsid w:val="00CA5069"/>
    <w:rsid w:val="00CA590A"/>
    <w:rsid w:val="00CA740F"/>
    <w:rsid w:val="00CB1BE1"/>
    <w:rsid w:val="00CB280E"/>
    <w:rsid w:val="00CC084B"/>
    <w:rsid w:val="00CC0E2B"/>
    <w:rsid w:val="00CC10C5"/>
    <w:rsid w:val="00CC391B"/>
    <w:rsid w:val="00CD156E"/>
    <w:rsid w:val="00CD198E"/>
    <w:rsid w:val="00CD5EDF"/>
    <w:rsid w:val="00CD5FF6"/>
    <w:rsid w:val="00CD63BF"/>
    <w:rsid w:val="00CD7F73"/>
    <w:rsid w:val="00CE40B4"/>
    <w:rsid w:val="00CE4CFC"/>
    <w:rsid w:val="00CE653D"/>
    <w:rsid w:val="00CF1C42"/>
    <w:rsid w:val="00CF5B68"/>
    <w:rsid w:val="00D01B5E"/>
    <w:rsid w:val="00D03412"/>
    <w:rsid w:val="00D05674"/>
    <w:rsid w:val="00D0576C"/>
    <w:rsid w:val="00D067B6"/>
    <w:rsid w:val="00D128D8"/>
    <w:rsid w:val="00D133A4"/>
    <w:rsid w:val="00D13C1B"/>
    <w:rsid w:val="00D140F4"/>
    <w:rsid w:val="00D15A3A"/>
    <w:rsid w:val="00D17C1A"/>
    <w:rsid w:val="00D21C8E"/>
    <w:rsid w:val="00D23E37"/>
    <w:rsid w:val="00D25C9D"/>
    <w:rsid w:val="00D26430"/>
    <w:rsid w:val="00D26E38"/>
    <w:rsid w:val="00D30409"/>
    <w:rsid w:val="00D33283"/>
    <w:rsid w:val="00D34512"/>
    <w:rsid w:val="00D352FB"/>
    <w:rsid w:val="00D454D8"/>
    <w:rsid w:val="00D5386E"/>
    <w:rsid w:val="00D5592D"/>
    <w:rsid w:val="00D56C6E"/>
    <w:rsid w:val="00D60D8D"/>
    <w:rsid w:val="00D62AFC"/>
    <w:rsid w:val="00D62B63"/>
    <w:rsid w:val="00D64F3F"/>
    <w:rsid w:val="00D66BBE"/>
    <w:rsid w:val="00D7197A"/>
    <w:rsid w:val="00D72B16"/>
    <w:rsid w:val="00D73A1C"/>
    <w:rsid w:val="00D75615"/>
    <w:rsid w:val="00D7622C"/>
    <w:rsid w:val="00D76AFD"/>
    <w:rsid w:val="00D7701F"/>
    <w:rsid w:val="00D805F5"/>
    <w:rsid w:val="00D807FD"/>
    <w:rsid w:val="00D8478D"/>
    <w:rsid w:val="00D87F04"/>
    <w:rsid w:val="00D93A0F"/>
    <w:rsid w:val="00D9696D"/>
    <w:rsid w:val="00D97EDD"/>
    <w:rsid w:val="00DA281D"/>
    <w:rsid w:val="00DA2B9C"/>
    <w:rsid w:val="00DA67FD"/>
    <w:rsid w:val="00DB1A86"/>
    <w:rsid w:val="00DB650E"/>
    <w:rsid w:val="00DC3611"/>
    <w:rsid w:val="00DC7218"/>
    <w:rsid w:val="00DD02FB"/>
    <w:rsid w:val="00DD05D8"/>
    <w:rsid w:val="00DD08F1"/>
    <w:rsid w:val="00DD0FFD"/>
    <w:rsid w:val="00DD3781"/>
    <w:rsid w:val="00DD48B8"/>
    <w:rsid w:val="00DD546F"/>
    <w:rsid w:val="00DE085D"/>
    <w:rsid w:val="00DE0EE6"/>
    <w:rsid w:val="00DE0F1B"/>
    <w:rsid w:val="00DE43CA"/>
    <w:rsid w:val="00DE5BA6"/>
    <w:rsid w:val="00DE6C85"/>
    <w:rsid w:val="00DE7655"/>
    <w:rsid w:val="00DF0443"/>
    <w:rsid w:val="00DF4935"/>
    <w:rsid w:val="00DF6CA7"/>
    <w:rsid w:val="00E001B4"/>
    <w:rsid w:val="00E02A7F"/>
    <w:rsid w:val="00E06204"/>
    <w:rsid w:val="00E070BA"/>
    <w:rsid w:val="00E13409"/>
    <w:rsid w:val="00E17A18"/>
    <w:rsid w:val="00E206D6"/>
    <w:rsid w:val="00E2244D"/>
    <w:rsid w:val="00E224BC"/>
    <w:rsid w:val="00E22D31"/>
    <w:rsid w:val="00E23729"/>
    <w:rsid w:val="00E25F7B"/>
    <w:rsid w:val="00E261C3"/>
    <w:rsid w:val="00E32A8F"/>
    <w:rsid w:val="00E33CF5"/>
    <w:rsid w:val="00E34453"/>
    <w:rsid w:val="00E40708"/>
    <w:rsid w:val="00E472DF"/>
    <w:rsid w:val="00E600DD"/>
    <w:rsid w:val="00E607EE"/>
    <w:rsid w:val="00E62BBB"/>
    <w:rsid w:val="00E632B4"/>
    <w:rsid w:val="00E64818"/>
    <w:rsid w:val="00E658B6"/>
    <w:rsid w:val="00E741CA"/>
    <w:rsid w:val="00E75895"/>
    <w:rsid w:val="00E803C7"/>
    <w:rsid w:val="00E80FF7"/>
    <w:rsid w:val="00E86409"/>
    <w:rsid w:val="00E86D7E"/>
    <w:rsid w:val="00E92D7E"/>
    <w:rsid w:val="00E95BB1"/>
    <w:rsid w:val="00EA36AA"/>
    <w:rsid w:val="00EA5E22"/>
    <w:rsid w:val="00EA64FE"/>
    <w:rsid w:val="00EA6AE9"/>
    <w:rsid w:val="00EB1B19"/>
    <w:rsid w:val="00EB24F8"/>
    <w:rsid w:val="00EB2B3D"/>
    <w:rsid w:val="00EB66FF"/>
    <w:rsid w:val="00EC08DD"/>
    <w:rsid w:val="00EC1EFD"/>
    <w:rsid w:val="00EC4566"/>
    <w:rsid w:val="00EC4FDC"/>
    <w:rsid w:val="00EC6EDB"/>
    <w:rsid w:val="00ED088A"/>
    <w:rsid w:val="00ED2DF8"/>
    <w:rsid w:val="00ED3FFD"/>
    <w:rsid w:val="00EE061D"/>
    <w:rsid w:val="00EE096A"/>
    <w:rsid w:val="00EE393B"/>
    <w:rsid w:val="00EE7B21"/>
    <w:rsid w:val="00EE7D73"/>
    <w:rsid w:val="00EF391E"/>
    <w:rsid w:val="00EF4928"/>
    <w:rsid w:val="00EF61BE"/>
    <w:rsid w:val="00EF6F1C"/>
    <w:rsid w:val="00EF7662"/>
    <w:rsid w:val="00F00AAA"/>
    <w:rsid w:val="00F0133D"/>
    <w:rsid w:val="00F01EC5"/>
    <w:rsid w:val="00F039B4"/>
    <w:rsid w:val="00F042A6"/>
    <w:rsid w:val="00F048BF"/>
    <w:rsid w:val="00F07C47"/>
    <w:rsid w:val="00F11CF1"/>
    <w:rsid w:val="00F14AD4"/>
    <w:rsid w:val="00F15A66"/>
    <w:rsid w:val="00F15FE6"/>
    <w:rsid w:val="00F1751C"/>
    <w:rsid w:val="00F17DD4"/>
    <w:rsid w:val="00F201EA"/>
    <w:rsid w:val="00F21AD8"/>
    <w:rsid w:val="00F23AEF"/>
    <w:rsid w:val="00F26F00"/>
    <w:rsid w:val="00F31AFE"/>
    <w:rsid w:val="00F3274B"/>
    <w:rsid w:val="00F341B9"/>
    <w:rsid w:val="00F355FE"/>
    <w:rsid w:val="00F35C21"/>
    <w:rsid w:val="00F367EC"/>
    <w:rsid w:val="00F3767B"/>
    <w:rsid w:val="00F37DCB"/>
    <w:rsid w:val="00F42944"/>
    <w:rsid w:val="00F50FEC"/>
    <w:rsid w:val="00F548B3"/>
    <w:rsid w:val="00F55B67"/>
    <w:rsid w:val="00F57CC9"/>
    <w:rsid w:val="00F57DB8"/>
    <w:rsid w:val="00F60A80"/>
    <w:rsid w:val="00F63149"/>
    <w:rsid w:val="00F64CED"/>
    <w:rsid w:val="00F64F1E"/>
    <w:rsid w:val="00F65A12"/>
    <w:rsid w:val="00F71E69"/>
    <w:rsid w:val="00F7208D"/>
    <w:rsid w:val="00F7280B"/>
    <w:rsid w:val="00F72A57"/>
    <w:rsid w:val="00F73E2D"/>
    <w:rsid w:val="00F81EF7"/>
    <w:rsid w:val="00F82847"/>
    <w:rsid w:val="00F85646"/>
    <w:rsid w:val="00F86AD4"/>
    <w:rsid w:val="00F87B74"/>
    <w:rsid w:val="00F90B22"/>
    <w:rsid w:val="00F9347C"/>
    <w:rsid w:val="00FA1643"/>
    <w:rsid w:val="00FA7032"/>
    <w:rsid w:val="00FB085F"/>
    <w:rsid w:val="00FB3195"/>
    <w:rsid w:val="00FB31E6"/>
    <w:rsid w:val="00FB4E51"/>
    <w:rsid w:val="00FB5836"/>
    <w:rsid w:val="00FC1287"/>
    <w:rsid w:val="00FC283B"/>
    <w:rsid w:val="00FC436A"/>
    <w:rsid w:val="00FC7947"/>
    <w:rsid w:val="00FD0410"/>
    <w:rsid w:val="00FD1C9E"/>
    <w:rsid w:val="00FD33C7"/>
    <w:rsid w:val="00FE0C27"/>
    <w:rsid w:val="00FE205C"/>
    <w:rsid w:val="00FE4541"/>
    <w:rsid w:val="00FE6D3B"/>
    <w:rsid w:val="00FF0425"/>
    <w:rsid w:val="00FF0732"/>
    <w:rsid w:val="00FF13A7"/>
    <w:rsid w:val="00FF3345"/>
    <w:rsid w:val="00FF3936"/>
    <w:rsid w:val="00FF525E"/>
    <w:rsid w:val="00FF5BEA"/>
    <w:rsid w:val="02025445"/>
    <w:rsid w:val="065F995B"/>
    <w:rsid w:val="1092CDB6"/>
    <w:rsid w:val="1146D95E"/>
    <w:rsid w:val="12138973"/>
    <w:rsid w:val="1239D529"/>
    <w:rsid w:val="12FC48D1"/>
    <w:rsid w:val="1332D952"/>
    <w:rsid w:val="19259136"/>
    <w:rsid w:val="19640924"/>
    <w:rsid w:val="1ADB182A"/>
    <w:rsid w:val="1B00768D"/>
    <w:rsid w:val="1B2C3898"/>
    <w:rsid w:val="1BC4D459"/>
    <w:rsid w:val="1DE92A38"/>
    <w:rsid w:val="25911A40"/>
    <w:rsid w:val="26960826"/>
    <w:rsid w:val="2723E401"/>
    <w:rsid w:val="2BF1DCED"/>
    <w:rsid w:val="2EAFDEA7"/>
    <w:rsid w:val="2ED5E7C5"/>
    <w:rsid w:val="30C75E32"/>
    <w:rsid w:val="3376D676"/>
    <w:rsid w:val="33B6EB53"/>
    <w:rsid w:val="341EBBCF"/>
    <w:rsid w:val="359B3706"/>
    <w:rsid w:val="3749283C"/>
    <w:rsid w:val="375E64FF"/>
    <w:rsid w:val="3977F934"/>
    <w:rsid w:val="3C58163C"/>
    <w:rsid w:val="3D0A551D"/>
    <w:rsid w:val="3E37A02F"/>
    <w:rsid w:val="3F2C45EC"/>
    <w:rsid w:val="3F88E9E2"/>
    <w:rsid w:val="47CC1D82"/>
    <w:rsid w:val="48748E85"/>
    <w:rsid w:val="48EB8B4F"/>
    <w:rsid w:val="497A5739"/>
    <w:rsid w:val="4A7E4B05"/>
    <w:rsid w:val="4DE9C8DD"/>
    <w:rsid w:val="50926FB9"/>
    <w:rsid w:val="576C8FFE"/>
    <w:rsid w:val="58090B1C"/>
    <w:rsid w:val="58C57BDC"/>
    <w:rsid w:val="594403C2"/>
    <w:rsid w:val="5CD0B172"/>
    <w:rsid w:val="6037140A"/>
    <w:rsid w:val="60903942"/>
    <w:rsid w:val="62216483"/>
    <w:rsid w:val="640E84EA"/>
    <w:rsid w:val="6497680F"/>
    <w:rsid w:val="65603C4B"/>
    <w:rsid w:val="687E0474"/>
    <w:rsid w:val="68BE67D0"/>
    <w:rsid w:val="697196EC"/>
    <w:rsid w:val="6CF791B4"/>
    <w:rsid w:val="6D09D2EE"/>
    <w:rsid w:val="77B5F0DD"/>
    <w:rsid w:val="79808E49"/>
    <w:rsid w:val="79F658BB"/>
    <w:rsid w:val="79FA67DC"/>
    <w:rsid w:val="7EA5DBC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7FC0D"/>
  <w15:chartTrackingRefBased/>
  <w15:docId w15:val="{56CAD211-9A72-4F63-AA9C-ADF5FB6095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2850"/>
    <w:pPr>
      <w:spacing w:after="0" w:line="240" w:lineRule="auto"/>
    </w:pPr>
    <w:rPr>
      <w:rFonts w:ascii="Times New Roman" w:hAnsi="Times New Roman" w:eastAsia="Times New Roman" w:cs="Times New Roman"/>
      <w:sz w:val="24"/>
      <w:szCs w:val="24"/>
      <w:lang w:eastAsia="de-D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el-header-wit" w:customStyle="1">
    <w:name w:val="tabel-header-wit"/>
    <w:basedOn w:val="Normal"/>
    <w:link w:val="tabel-header-witChar"/>
    <w:rsid w:val="001A2850"/>
    <w:pPr>
      <w:autoSpaceDE w:val="0"/>
      <w:autoSpaceDN w:val="0"/>
      <w:adjustRightInd w:val="0"/>
      <w:spacing w:before="40" w:after="40" w:line="276" w:lineRule="auto"/>
      <w:jc w:val="center"/>
    </w:pPr>
    <w:rPr>
      <w:rFonts w:ascii="Century Gothic" w:hAnsi="Century Gothic" w:cs="Arial"/>
      <w:b/>
      <w:color w:val="FFFFFF"/>
      <w:sz w:val="22"/>
      <w:szCs w:val="22"/>
      <w:lang w:val="nl-NL" w:eastAsia="en-US"/>
    </w:rPr>
  </w:style>
  <w:style w:type="character" w:styleId="tabel-header-witChar" w:customStyle="1">
    <w:name w:val="tabel-header-wit Char"/>
    <w:link w:val="tabel-header-wit"/>
    <w:locked/>
    <w:rsid w:val="001A2850"/>
    <w:rPr>
      <w:rFonts w:ascii="Century Gothic" w:hAnsi="Century Gothic" w:eastAsia="Times New Roman" w:cs="Arial"/>
      <w:b/>
      <w:color w:val="FFFFFF"/>
      <w:lang w:val="nl-NL"/>
    </w:rPr>
  </w:style>
  <w:style w:type="paragraph" w:styleId="ListParagraph">
    <w:name w:val="List Paragraph"/>
    <w:basedOn w:val="Normal"/>
    <w:uiPriority w:val="34"/>
    <w:qFormat/>
    <w:rsid w:val="00B14146"/>
    <w:pPr>
      <w:ind w:left="720"/>
      <w:contextualSpacing/>
    </w:pPr>
  </w:style>
  <w:style w:type="table" w:styleId="TableGrid">
    <w:name w:val="Table Grid"/>
    <w:basedOn w:val="TableNormal"/>
    <w:uiPriority w:val="59"/>
    <w:rsid w:val="00B141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520E5"/>
    <w:rPr>
      <w:color w:val="0563C1" w:themeColor="hyperlink"/>
      <w:u w:val="single"/>
    </w:rPr>
  </w:style>
  <w:style w:type="paragraph" w:styleId="Title">
    <w:name w:val="Title"/>
    <w:basedOn w:val="Normal"/>
    <w:next w:val="Normal"/>
    <w:link w:val="TitleChar"/>
    <w:uiPriority w:val="10"/>
    <w:qFormat/>
    <w:rsid w:val="00D73A1C"/>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3A1C"/>
    <w:rPr>
      <w:rFonts w:asciiTheme="majorHAnsi" w:hAnsiTheme="majorHAnsi" w:eastAsiaTheme="majorEastAsia" w:cstheme="majorBidi"/>
      <w:spacing w:val="-10"/>
      <w:kern w:val="28"/>
      <w:sz w:val="56"/>
      <w:szCs w:val="56"/>
      <w:lang w:eastAsia="de-DE"/>
    </w:rPr>
  </w:style>
  <w:style w:type="paragraph" w:styleId="BalloonText">
    <w:name w:val="Balloon Text"/>
    <w:basedOn w:val="Normal"/>
    <w:link w:val="BalloonTextChar"/>
    <w:uiPriority w:val="99"/>
    <w:semiHidden/>
    <w:unhideWhenUsed/>
    <w:rsid w:val="00984C9C"/>
    <w:rPr>
      <w:sz w:val="18"/>
      <w:szCs w:val="18"/>
    </w:rPr>
  </w:style>
  <w:style w:type="character" w:styleId="BalloonTextChar" w:customStyle="1">
    <w:name w:val="Balloon Text Char"/>
    <w:basedOn w:val="DefaultParagraphFont"/>
    <w:link w:val="BalloonText"/>
    <w:uiPriority w:val="99"/>
    <w:semiHidden/>
    <w:rsid w:val="00984C9C"/>
    <w:rPr>
      <w:rFonts w:ascii="Times New Roman" w:hAnsi="Times New Roman" w:eastAsia="Times New Roman" w:cs="Times New Roman"/>
      <w:sz w:val="18"/>
      <w:szCs w:val="18"/>
      <w:lang w:eastAsia="de-DE"/>
    </w:rPr>
  </w:style>
  <w:style w:type="paragraph" w:styleId="Abs1" w:customStyle="1">
    <w:name w:val="Abs. 1"/>
    <w:link w:val="Abs1Zchn1"/>
    <w:rsid w:val="00E86D7E"/>
    <w:pPr>
      <w:autoSpaceDE w:val="0"/>
      <w:autoSpaceDN w:val="0"/>
      <w:adjustRightInd w:val="0"/>
      <w:spacing w:after="120" w:line="240" w:lineRule="auto"/>
      <w:jc w:val="both"/>
    </w:pPr>
    <w:rPr>
      <w:rFonts w:ascii="Arial" w:hAnsi="Arial" w:eastAsia="Times New Roman" w:cs="Arial"/>
      <w:color w:val="000000"/>
      <w:sz w:val="20"/>
      <w:szCs w:val="20"/>
      <w:lang w:eastAsia="de-DE"/>
    </w:rPr>
  </w:style>
  <w:style w:type="character" w:styleId="Abs1Zchn1" w:customStyle="1">
    <w:name w:val="Abs. 1 Zchn1"/>
    <w:basedOn w:val="DefaultParagraphFont"/>
    <w:link w:val="Abs1"/>
    <w:rsid w:val="00E86D7E"/>
    <w:rPr>
      <w:rFonts w:ascii="Arial" w:hAnsi="Arial" w:eastAsia="Times New Roman" w:cs="Arial"/>
      <w:color w:val="000000"/>
      <w:sz w:val="20"/>
      <w:szCs w:val="20"/>
      <w:lang w:eastAsia="de-DE"/>
    </w:rPr>
  </w:style>
  <w:style w:type="paragraph" w:styleId="Revision">
    <w:name w:val="Revision"/>
    <w:hidden/>
    <w:uiPriority w:val="99"/>
    <w:semiHidden/>
    <w:rsid w:val="00DC3611"/>
    <w:pPr>
      <w:spacing w:after="0" w:line="240" w:lineRule="auto"/>
    </w:pPr>
    <w:rPr>
      <w:rFonts w:ascii="Times New Roman" w:hAnsi="Times New Roman" w:eastAsia="Times New Roman" w:cs="Times New Roman"/>
      <w:sz w:val="24"/>
      <w:szCs w:val="24"/>
      <w:lang w:eastAsia="de-DE"/>
    </w:rPr>
  </w:style>
  <w:style w:type="character" w:styleId="UnresolvedMention">
    <w:name w:val="Unresolved Mention"/>
    <w:basedOn w:val="DefaultParagraphFont"/>
    <w:uiPriority w:val="99"/>
    <w:semiHidden/>
    <w:unhideWhenUsed/>
    <w:rsid w:val="005C58E8"/>
    <w:rPr>
      <w:color w:val="605E5C"/>
      <w:shd w:val="clear" w:color="auto" w:fill="E1DFDD"/>
    </w:rPr>
  </w:style>
  <w:style w:type="paragraph" w:styleId="FootnoteText">
    <w:name w:val="footnote text"/>
    <w:basedOn w:val="Normal"/>
    <w:link w:val="FootnoteTextChar"/>
    <w:uiPriority w:val="99"/>
    <w:semiHidden/>
    <w:unhideWhenUsed/>
    <w:rsid w:val="004F477A"/>
    <w:rPr>
      <w:sz w:val="20"/>
      <w:szCs w:val="20"/>
    </w:rPr>
  </w:style>
  <w:style w:type="character" w:styleId="FootnoteTextChar" w:customStyle="1">
    <w:name w:val="Footnote Text Char"/>
    <w:basedOn w:val="DefaultParagraphFont"/>
    <w:link w:val="FootnoteText"/>
    <w:uiPriority w:val="99"/>
    <w:semiHidden/>
    <w:rsid w:val="004F477A"/>
    <w:rPr>
      <w:rFonts w:ascii="Times New Roman" w:hAnsi="Times New Roman" w:eastAsia="Times New Roman" w:cs="Times New Roman"/>
      <w:sz w:val="20"/>
      <w:szCs w:val="20"/>
      <w:lang w:eastAsia="de-DE"/>
    </w:rPr>
  </w:style>
  <w:style w:type="character" w:styleId="FootnoteReference">
    <w:name w:val="footnote reference"/>
    <w:basedOn w:val="DefaultParagraphFont"/>
    <w:uiPriority w:val="99"/>
    <w:semiHidden/>
    <w:unhideWhenUsed/>
    <w:rsid w:val="004F477A"/>
    <w:rPr>
      <w:vertAlign w:val="superscript"/>
    </w:rPr>
  </w:style>
  <w:style w:type="paragraph" w:styleId="Header">
    <w:name w:val="header"/>
    <w:basedOn w:val="Normal"/>
    <w:link w:val="HeaderChar"/>
    <w:uiPriority w:val="99"/>
    <w:unhideWhenUsed/>
    <w:rsid w:val="008B30A3"/>
    <w:pPr>
      <w:tabs>
        <w:tab w:val="center" w:pos="4536"/>
        <w:tab w:val="right" w:pos="9072"/>
      </w:tabs>
    </w:pPr>
  </w:style>
  <w:style w:type="character" w:styleId="HeaderChar" w:customStyle="1">
    <w:name w:val="Header Char"/>
    <w:basedOn w:val="DefaultParagraphFont"/>
    <w:link w:val="Header"/>
    <w:uiPriority w:val="99"/>
    <w:rsid w:val="008B30A3"/>
    <w:rPr>
      <w:rFonts w:ascii="Times New Roman" w:hAnsi="Times New Roman" w:eastAsia="Times New Roman" w:cs="Times New Roman"/>
      <w:sz w:val="24"/>
      <w:szCs w:val="24"/>
      <w:lang w:eastAsia="de-DE"/>
    </w:rPr>
  </w:style>
  <w:style w:type="paragraph" w:styleId="Footer">
    <w:name w:val="footer"/>
    <w:basedOn w:val="Normal"/>
    <w:link w:val="FooterChar"/>
    <w:uiPriority w:val="99"/>
    <w:unhideWhenUsed/>
    <w:rsid w:val="008B30A3"/>
    <w:pPr>
      <w:tabs>
        <w:tab w:val="center" w:pos="4536"/>
        <w:tab w:val="right" w:pos="9072"/>
      </w:tabs>
    </w:pPr>
  </w:style>
  <w:style w:type="character" w:styleId="FooterChar" w:customStyle="1">
    <w:name w:val="Footer Char"/>
    <w:basedOn w:val="DefaultParagraphFont"/>
    <w:link w:val="Footer"/>
    <w:uiPriority w:val="99"/>
    <w:rsid w:val="008B30A3"/>
    <w:rPr>
      <w:rFonts w:ascii="Times New Roman" w:hAnsi="Times New Roman" w:eastAsia="Times New Roman" w:cs="Times New Roman"/>
      <w:sz w:val="24"/>
      <w:szCs w:val="24"/>
      <w:lang w:eastAsia="de-DE"/>
    </w:rPr>
  </w:style>
  <w:style w:type="paragraph" w:styleId="NormalWeb">
    <w:name w:val="Normal (Web)"/>
    <w:basedOn w:val="Normal"/>
    <w:uiPriority w:val="99"/>
    <w:semiHidden/>
    <w:unhideWhenUsed/>
    <w:rsid w:val="008410EB"/>
    <w:pPr>
      <w:spacing w:before="100" w:beforeAutospacing="1" w:after="100" w:afterAutospacing="1"/>
    </w:pPr>
    <w:rPr>
      <w:rFonts w:eastAsiaTheme="minorEastAsia"/>
    </w:rPr>
  </w:style>
  <w:style w:type="paragraph" w:styleId="Default" w:customStyle="1">
    <w:name w:val="Default"/>
    <w:rsid w:val="00A5554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D5392"/>
    <w:rPr>
      <w:sz w:val="16"/>
      <w:szCs w:val="16"/>
    </w:rPr>
  </w:style>
  <w:style w:type="paragraph" w:styleId="CommentText">
    <w:name w:val="annotation text"/>
    <w:basedOn w:val="Normal"/>
    <w:link w:val="CommentTextChar"/>
    <w:uiPriority w:val="99"/>
    <w:unhideWhenUsed/>
    <w:rsid w:val="00AD5392"/>
    <w:rPr>
      <w:sz w:val="20"/>
      <w:szCs w:val="20"/>
    </w:rPr>
  </w:style>
  <w:style w:type="character" w:styleId="CommentTextChar" w:customStyle="1">
    <w:name w:val="Comment Text Char"/>
    <w:basedOn w:val="DefaultParagraphFont"/>
    <w:link w:val="CommentText"/>
    <w:uiPriority w:val="99"/>
    <w:rsid w:val="00AD5392"/>
    <w:rPr>
      <w:rFonts w:ascii="Times New Roman" w:hAnsi="Times New Roman" w:eastAsia="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AD5392"/>
    <w:rPr>
      <w:b/>
      <w:bCs/>
    </w:rPr>
  </w:style>
  <w:style w:type="character" w:styleId="CommentSubjectChar" w:customStyle="1">
    <w:name w:val="Comment Subject Char"/>
    <w:basedOn w:val="CommentTextChar"/>
    <w:link w:val="CommentSubject"/>
    <w:uiPriority w:val="99"/>
    <w:semiHidden/>
    <w:rsid w:val="00AD5392"/>
    <w:rPr>
      <w:rFonts w:ascii="Times New Roman" w:hAnsi="Times New Roman" w:eastAsia="Times New Roman" w:cs="Times New Roman"/>
      <w:b/>
      <w:bCs/>
      <w:sz w:val="20"/>
      <w:szCs w:val="20"/>
      <w:lang w:eastAsia="de-DE"/>
    </w:rPr>
  </w:style>
  <w:style w:type="character" w:styleId="hgkelc" w:customStyle="1">
    <w:name w:val="hgkelc"/>
    <w:basedOn w:val="DefaultParagraphFont"/>
    <w:rsid w:val="0054624D"/>
  </w:style>
  <w:style w:type="paragraph" w:styleId="pf0" w:customStyle="1">
    <w:name w:val="pf0"/>
    <w:basedOn w:val="Normal"/>
    <w:rsid w:val="003A03B7"/>
    <w:pPr>
      <w:spacing w:before="100" w:beforeAutospacing="1" w:after="100" w:afterAutospacing="1"/>
    </w:pPr>
    <w:rPr>
      <w:rFonts w:ascii="Aptos" w:hAnsi="Aptos" w:cs="Aptos"/>
    </w:rPr>
  </w:style>
  <w:style w:type="character" w:styleId="cf01" w:customStyle="1">
    <w:name w:val="cf01"/>
    <w:basedOn w:val="DefaultParagraphFont"/>
    <w:rsid w:val="003A03B7"/>
    <w:rPr>
      <w:rFonts w:hint="default" w:ascii="Segoe UI" w:hAnsi="Segoe UI" w:cs="Segoe UI"/>
      <w:sz w:val="18"/>
      <w:szCs w:val="18"/>
    </w:rPr>
  </w:style>
  <w:style w:type="character" w:styleId="PlaceholderText">
    <w:name w:val="Placeholder Text"/>
    <w:basedOn w:val="DefaultParagraphFont"/>
    <w:uiPriority w:val="99"/>
    <w:semiHidden/>
    <w:rsid w:val="007E6A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5395">
      <w:bodyDiv w:val="1"/>
      <w:marLeft w:val="0"/>
      <w:marRight w:val="0"/>
      <w:marTop w:val="0"/>
      <w:marBottom w:val="0"/>
      <w:divBdr>
        <w:top w:val="none" w:sz="0" w:space="0" w:color="auto"/>
        <w:left w:val="none" w:sz="0" w:space="0" w:color="auto"/>
        <w:bottom w:val="none" w:sz="0" w:space="0" w:color="auto"/>
        <w:right w:val="none" w:sz="0" w:space="0" w:color="auto"/>
      </w:divBdr>
    </w:div>
    <w:div w:id="606893200">
      <w:bodyDiv w:val="1"/>
      <w:marLeft w:val="0"/>
      <w:marRight w:val="0"/>
      <w:marTop w:val="0"/>
      <w:marBottom w:val="0"/>
      <w:divBdr>
        <w:top w:val="none" w:sz="0" w:space="0" w:color="auto"/>
        <w:left w:val="none" w:sz="0" w:space="0" w:color="auto"/>
        <w:bottom w:val="none" w:sz="0" w:space="0" w:color="auto"/>
        <w:right w:val="none" w:sz="0" w:space="0" w:color="auto"/>
      </w:divBdr>
      <w:divsChild>
        <w:div w:id="177231235">
          <w:marLeft w:val="0"/>
          <w:marRight w:val="0"/>
          <w:marTop w:val="0"/>
          <w:marBottom w:val="0"/>
          <w:divBdr>
            <w:top w:val="none" w:sz="0" w:space="0" w:color="auto"/>
            <w:left w:val="none" w:sz="0" w:space="0" w:color="auto"/>
            <w:bottom w:val="none" w:sz="0" w:space="0" w:color="auto"/>
            <w:right w:val="none" w:sz="0" w:space="0" w:color="auto"/>
          </w:divBdr>
        </w:div>
        <w:div w:id="669647870">
          <w:marLeft w:val="0"/>
          <w:marRight w:val="0"/>
          <w:marTop w:val="0"/>
          <w:marBottom w:val="0"/>
          <w:divBdr>
            <w:top w:val="none" w:sz="0" w:space="0" w:color="auto"/>
            <w:left w:val="none" w:sz="0" w:space="0" w:color="auto"/>
            <w:bottom w:val="none" w:sz="0" w:space="0" w:color="auto"/>
            <w:right w:val="none" w:sz="0" w:space="0" w:color="auto"/>
          </w:divBdr>
        </w:div>
      </w:divsChild>
    </w:div>
    <w:div w:id="848330046">
      <w:bodyDiv w:val="1"/>
      <w:marLeft w:val="0"/>
      <w:marRight w:val="0"/>
      <w:marTop w:val="0"/>
      <w:marBottom w:val="0"/>
      <w:divBdr>
        <w:top w:val="none" w:sz="0" w:space="0" w:color="auto"/>
        <w:left w:val="none" w:sz="0" w:space="0" w:color="auto"/>
        <w:bottom w:val="none" w:sz="0" w:space="0" w:color="auto"/>
        <w:right w:val="none" w:sz="0" w:space="0" w:color="auto"/>
      </w:divBdr>
    </w:div>
    <w:div w:id="890380391">
      <w:bodyDiv w:val="1"/>
      <w:marLeft w:val="0"/>
      <w:marRight w:val="0"/>
      <w:marTop w:val="0"/>
      <w:marBottom w:val="0"/>
      <w:divBdr>
        <w:top w:val="none" w:sz="0" w:space="0" w:color="auto"/>
        <w:left w:val="none" w:sz="0" w:space="0" w:color="auto"/>
        <w:bottom w:val="none" w:sz="0" w:space="0" w:color="auto"/>
        <w:right w:val="none" w:sz="0" w:space="0" w:color="auto"/>
      </w:divBdr>
    </w:div>
    <w:div w:id="986468552">
      <w:bodyDiv w:val="1"/>
      <w:marLeft w:val="0"/>
      <w:marRight w:val="0"/>
      <w:marTop w:val="0"/>
      <w:marBottom w:val="0"/>
      <w:divBdr>
        <w:top w:val="none" w:sz="0" w:space="0" w:color="auto"/>
        <w:left w:val="none" w:sz="0" w:space="0" w:color="auto"/>
        <w:bottom w:val="none" w:sz="0" w:space="0" w:color="auto"/>
        <w:right w:val="none" w:sz="0" w:space="0" w:color="auto"/>
      </w:divBdr>
    </w:div>
    <w:div w:id="1086150473">
      <w:bodyDiv w:val="1"/>
      <w:marLeft w:val="0"/>
      <w:marRight w:val="0"/>
      <w:marTop w:val="0"/>
      <w:marBottom w:val="0"/>
      <w:divBdr>
        <w:top w:val="none" w:sz="0" w:space="0" w:color="auto"/>
        <w:left w:val="none" w:sz="0" w:space="0" w:color="auto"/>
        <w:bottom w:val="none" w:sz="0" w:space="0" w:color="auto"/>
        <w:right w:val="none" w:sz="0" w:space="0" w:color="auto"/>
      </w:divBdr>
    </w:div>
    <w:div w:id="1287082622">
      <w:bodyDiv w:val="1"/>
      <w:marLeft w:val="0"/>
      <w:marRight w:val="0"/>
      <w:marTop w:val="0"/>
      <w:marBottom w:val="0"/>
      <w:divBdr>
        <w:top w:val="none" w:sz="0" w:space="0" w:color="auto"/>
        <w:left w:val="none" w:sz="0" w:space="0" w:color="auto"/>
        <w:bottom w:val="none" w:sz="0" w:space="0" w:color="auto"/>
        <w:right w:val="none" w:sz="0" w:space="0" w:color="auto"/>
      </w:divBdr>
      <w:divsChild>
        <w:div w:id="556749184">
          <w:marLeft w:val="0"/>
          <w:marRight w:val="0"/>
          <w:marTop w:val="0"/>
          <w:marBottom w:val="0"/>
          <w:divBdr>
            <w:top w:val="none" w:sz="0" w:space="0" w:color="auto"/>
            <w:left w:val="none" w:sz="0" w:space="0" w:color="auto"/>
            <w:bottom w:val="none" w:sz="0" w:space="0" w:color="auto"/>
            <w:right w:val="none" w:sz="0" w:space="0" w:color="auto"/>
          </w:divBdr>
        </w:div>
        <w:div w:id="2084793874">
          <w:marLeft w:val="0"/>
          <w:marRight w:val="0"/>
          <w:marTop w:val="0"/>
          <w:marBottom w:val="0"/>
          <w:divBdr>
            <w:top w:val="none" w:sz="0" w:space="0" w:color="auto"/>
            <w:left w:val="none" w:sz="0" w:space="0" w:color="auto"/>
            <w:bottom w:val="none" w:sz="0" w:space="0" w:color="auto"/>
            <w:right w:val="none" w:sz="0" w:space="0" w:color="auto"/>
          </w:divBdr>
        </w:div>
      </w:divsChild>
    </w:div>
    <w:div w:id="1422409510">
      <w:bodyDiv w:val="1"/>
      <w:marLeft w:val="0"/>
      <w:marRight w:val="0"/>
      <w:marTop w:val="0"/>
      <w:marBottom w:val="0"/>
      <w:divBdr>
        <w:top w:val="none" w:sz="0" w:space="0" w:color="auto"/>
        <w:left w:val="none" w:sz="0" w:space="0" w:color="auto"/>
        <w:bottom w:val="none" w:sz="0" w:space="0" w:color="auto"/>
        <w:right w:val="none" w:sz="0" w:space="0" w:color="auto"/>
      </w:divBdr>
      <w:divsChild>
        <w:div w:id="1461992885">
          <w:marLeft w:val="0"/>
          <w:marRight w:val="0"/>
          <w:marTop w:val="0"/>
          <w:marBottom w:val="0"/>
          <w:divBdr>
            <w:top w:val="none" w:sz="0" w:space="0" w:color="auto"/>
            <w:left w:val="none" w:sz="0" w:space="0" w:color="auto"/>
            <w:bottom w:val="none" w:sz="0" w:space="0" w:color="auto"/>
            <w:right w:val="none" w:sz="0" w:space="0" w:color="auto"/>
          </w:divBdr>
          <w:divsChild>
            <w:div w:id="1377392124">
              <w:marLeft w:val="0"/>
              <w:marRight w:val="0"/>
              <w:marTop w:val="0"/>
              <w:marBottom w:val="0"/>
              <w:divBdr>
                <w:top w:val="none" w:sz="0" w:space="0" w:color="auto"/>
                <w:left w:val="none" w:sz="0" w:space="0" w:color="auto"/>
                <w:bottom w:val="none" w:sz="0" w:space="0" w:color="auto"/>
                <w:right w:val="none" w:sz="0" w:space="0" w:color="auto"/>
              </w:divBdr>
              <w:divsChild>
                <w:div w:id="1114403433">
                  <w:marLeft w:val="0"/>
                  <w:marRight w:val="0"/>
                  <w:marTop w:val="0"/>
                  <w:marBottom w:val="0"/>
                  <w:divBdr>
                    <w:top w:val="none" w:sz="0" w:space="0" w:color="auto"/>
                    <w:left w:val="none" w:sz="0" w:space="0" w:color="auto"/>
                    <w:bottom w:val="none" w:sz="0" w:space="0" w:color="auto"/>
                    <w:right w:val="none" w:sz="0" w:space="0" w:color="auto"/>
                  </w:divBdr>
                  <w:divsChild>
                    <w:div w:id="7919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image" Target="media/image7.emf" Id="rId17" /><Relationship Type="http://schemas.openxmlformats.org/officeDocument/2006/relationships/customXml" Target="../customXml/item2.xml" Id="rId2" /><Relationship Type="http://schemas.openxmlformats.org/officeDocument/2006/relationships/image" Target="media/image6.emf"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emf"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ugriff xmlns="88b58d6a-a155-4052-9cf3-20fae894f10d">
      <UserInfo>
        <DisplayName/>
        <AccountId xsi:nil="true"/>
        <AccountType/>
      </UserInfo>
    </Zugriff>
    <TaxCatchAll xmlns="b00b24e4-2db5-44c2-8e99-5f3617764152" xsi:nil="true"/>
    <Personen xmlns="88b58d6a-a155-4052-9cf3-20fae894f10d">
      <UserInfo>
        <DisplayName/>
        <AccountId xsi:nil="true"/>
        <AccountType/>
      </UserInfo>
    </Personen>
    <lcf76f155ced4ddcb4097134ff3c332f xmlns="88b58d6a-a155-4052-9cf3-20fae894f1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4F95DE0B999E40B33ADABF8021B0A5" ma:contentTypeVersion="21" ma:contentTypeDescription="Ein neues Dokument erstellen." ma:contentTypeScope="" ma:versionID="3b32f1da6729afafb03356df34fdfdfb">
  <xsd:schema xmlns:xsd="http://www.w3.org/2001/XMLSchema" xmlns:xs="http://www.w3.org/2001/XMLSchema" xmlns:p="http://schemas.microsoft.com/office/2006/metadata/properties" xmlns:ns2="88b58d6a-a155-4052-9cf3-20fae894f10d" xmlns:ns3="b00b24e4-2db5-44c2-8e99-5f3617764152" targetNamespace="http://schemas.microsoft.com/office/2006/metadata/properties" ma:root="true" ma:fieldsID="9d4b0ea1ed113d68042b9266ae2cc1bd" ns2:_="" ns3:_="">
    <xsd:import namespace="88b58d6a-a155-4052-9cf3-20fae894f10d"/>
    <xsd:import namespace="b00b24e4-2db5-44c2-8e99-5f3617764152"/>
    <xsd:element name="properties">
      <xsd:complexType>
        <xsd:sequence>
          <xsd:element name="documentManagement">
            <xsd:complexType>
              <xsd:all>
                <xsd:element ref="ns2:Personen"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Zugriff"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8d6a-a155-4052-9cf3-20fae894f10d" elementFormDefault="qualified">
    <xsd:import namespace="http://schemas.microsoft.com/office/2006/documentManagement/types"/>
    <xsd:import namespace="http://schemas.microsoft.com/office/infopath/2007/PartnerControls"/>
    <xsd:element name="Personen" ma:index="8" nillable="true" ma:displayName="Personen" ma:format="Dropdown" ma:list="UserInfo" ma:SharePointGroup="0" ma:internalName="Person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Zugriff" ma:index="17" nillable="true" ma:displayName="Zugriff" ma:format="Dropdown" ma:list="UserInfo" ma:SharePointGroup="0" ma:internalName="Zugri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3ee6202d-1b92-439a-8df1-3621cb356c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b24e4-2db5-44c2-8e99-5f3617764152"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df7ef3e5-ff3b-4b3c-9e8f-5b01faa8f059}" ma:internalName="TaxCatchAll" ma:showField="CatchAllData" ma:web="b00b24e4-2db5-44c2-8e99-5f361776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1F64D-F734-4AF9-9A67-20C163E45884}">
  <ds:schemaRefs>
    <ds:schemaRef ds:uri="http://schemas.openxmlformats.org/officeDocument/2006/bibliography"/>
  </ds:schemaRefs>
</ds:datastoreItem>
</file>

<file path=customXml/itemProps2.xml><?xml version="1.0" encoding="utf-8"?>
<ds:datastoreItem xmlns:ds="http://schemas.openxmlformats.org/officeDocument/2006/customXml" ds:itemID="{6E179AA6-701B-4AF3-BF47-F00FCA9EEC74}">
  <ds:schemaRefs>
    <ds:schemaRef ds:uri="http://schemas.microsoft.com/sharepoint/v3/contenttype/forms"/>
  </ds:schemaRefs>
</ds:datastoreItem>
</file>

<file path=customXml/itemProps3.xml><?xml version="1.0" encoding="utf-8"?>
<ds:datastoreItem xmlns:ds="http://schemas.openxmlformats.org/officeDocument/2006/customXml" ds:itemID="{3956B5A8-1897-41E7-BA12-937A5C934A66}">
  <ds:schemaRefs>
    <ds:schemaRef ds:uri="http://schemas.microsoft.com/office/2006/metadata/properties"/>
    <ds:schemaRef ds:uri="http://schemas.microsoft.com/office/infopath/2007/PartnerControls"/>
    <ds:schemaRef ds:uri="88b58d6a-a155-4052-9cf3-20fae894f10d"/>
    <ds:schemaRef ds:uri="b00b24e4-2db5-44c2-8e99-5f3617764152"/>
  </ds:schemaRefs>
</ds:datastoreItem>
</file>

<file path=customXml/itemProps4.xml><?xml version="1.0" encoding="utf-8"?>
<ds:datastoreItem xmlns:ds="http://schemas.openxmlformats.org/officeDocument/2006/customXml" ds:itemID="{308A9EFE-728D-4E0E-84B1-EC413ABB1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8d6a-a155-4052-9cf3-20fae894f10d"/>
    <ds:schemaRef ds:uri="b00b24e4-2db5-44c2-8e99-5f3617764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s.wagner@prospektrecht.de</dc:creator>
  <keywords/>
  <dc:description/>
  <lastModifiedBy>Leif Schulz</lastModifiedBy>
  <revision>75</revision>
  <lastPrinted>2024-04-12T06:01:00.0000000Z</lastPrinted>
  <dcterms:created xsi:type="dcterms:W3CDTF">2025-10-10T12:54:00.0000000Z</dcterms:created>
  <dcterms:modified xsi:type="dcterms:W3CDTF">2025-10-28T11:53:14.3869333Z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0x0101000B4F95DE0B999E40B33ADABF8021B0A5</vt:lpwstr>
  </property>
  <property fmtid="{D5CDD505-2E9C-101B-9397-08002B2CF9AE}" pid="3" name="MediaServiceImageTags">
    <vt:lpwstr/>
  </property>
  <property fmtid="{D5CDD505-2E9C-101B-9397-08002B2CF9AE}" pid="4" name="43b072f0-0f82-4aac-be1e-8abeffc32f66">
    <vt:bool>false</vt:bool>
  </property>
</Properties>
</file>