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540"/>
        </w:tabs>
        <w:spacing w:line="240" w:lineRule="auto"/>
        <w:ind w:left="5245" w:firstLine="0"/>
        <w:jc w:val="right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Urkundenrolle Nr.: [</w:t>
      </w:r>
      <w:r>
        <w:rPr>
          <w:b w:val="1"/>
          <w:bCs w:val="1"/>
          <w:u w:val="single"/>
          <w:rtl w:val="0"/>
          <w:lang w:val="de-DE"/>
        </w:rPr>
        <w:t>●</w:t>
      </w:r>
      <w:r>
        <w:rPr>
          <w:b w:val="1"/>
          <w:bCs w:val="1"/>
          <w:u w:val="single"/>
          <w:rtl w:val="0"/>
          <w:lang w:val="de-DE"/>
        </w:rPr>
        <w:t>]/2025</w:t>
      </w:r>
    </w:p>
    <w:p>
      <w:pPr>
        <w:pStyle w:val="Body"/>
        <w:spacing w:line="240" w:lineRule="auto"/>
        <w:ind w:left="5245" w:firstLine="0"/>
        <w:jc w:val="left"/>
        <w:rPr>
          <w:b w:val="1"/>
          <w:bCs w:val="1"/>
          <w:lang w:val="de-DE"/>
        </w:rPr>
      </w:pPr>
    </w:p>
    <w:p>
      <w:pPr>
        <w:pStyle w:val="Body"/>
        <w:spacing w:line="240" w:lineRule="auto"/>
        <w:jc w:val="right"/>
        <w:rPr>
          <w:lang w:val="de-DE"/>
        </w:rPr>
      </w:pPr>
    </w:p>
    <w:p>
      <w:pPr>
        <w:pStyle w:val="Body"/>
        <w:spacing w:line="240" w:lineRule="auto"/>
        <w:jc w:val="right"/>
        <w:rPr>
          <w:lang w:val="de-DE"/>
        </w:rPr>
      </w:pPr>
    </w:p>
    <w:p>
      <w:pPr>
        <w:pStyle w:val="Body"/>
        <w:spacing w:line="240" w:lineRule="auto"/>
        <w:jc w:val="right"/>
        <w:rPr>
          <w:lang w:val="de-DE"/>
        </w:rPr>
      </w:pPr>
    </w:p>
    <w:p>
      <w:pPr>
        <w:pStyle w:val="Body"/>
        <w:spacing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Grundst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cksverkaufsvollmacht</w:t>
      </w:r>
    </w:p>
    <w:p>
      <w:pPr>
        <w:pStyle w:val="Body"/>
        <w:spacing w:line="240" w:lineRule="auto"/>
        <w:jc w:val="center"/>
        <w:rPr>
          <w:sz w:val="28"/>
          <w:szCs w:val="28"/>
          <w:lang w:val="de-DE"/>
        </w:rPr>
      </w:pPr>
    </w:p>
    <w:p>
      <w:pPr>
        <w:pStyle w:val="Body"/>
        <w:spacing w:line="240" w:lineRule="auto"/>
        <w:jc w:val="right"/>
        <w:rPr>
          <w:lang w:val="de-DE"/>
        </w:rPr>
      </w:pPr>
    </w:p>
    <w:p>
      <w:pPr>
        <w:pStyle w:val="Body"/>
        <w:spacing w:line="240" w:lineRule="auto"/>
        <w:jc w:val="center"/>
        <w:rPr>
          <w:caps w:val="1"/>
        </w:rPr>
      </w:pPr>
      <w:r>
        <w:rPr>
          <w:caps w:val="1"/>
          <w:rtl w:val="0"/>
          <w:lang w:val="de-DE"/>
        </w:rPr>
        <w:t>Verhandelt</w:t>
      </w:r>
    </w:p>
    <w:p>
      <w:pPr>
        <w:pStyle w:val="Body"/>
        <w:spacing w:line="240" w:lineRule="auto"/>
        <w:jc w:val="center"/>
        <w:rPr>
          <w:lang w:val="de-DE"/>
        </w:rPr>
      </w:pPr>
    </w:p>
    <w:p>
      <w:pPr>
        <w:pStyle w:val="Body"/>
        <w:spacing w:line="240" w:lineRule="auto"/>
        <w:jc w:val="center"/>
      </w:pPr>
      <w:r>
        <w:rPr>
          <w:rtl w:val="0"/>
          <w:lang w:val="de-DE"/>
        </w:rPr>
        <w:t>zu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 xml:space="preserve">] </w:t>
      </w:r>
    </w:p>
    <w:p>
      <w:pPr>
        <w:pStyle w:val="Body"/>
        <w:spacing w:line="240" w:lineRule="auto"/>
        <w:jc w:val="center"/>
        <w:rPr>
          <w:lang w:val="de-DE"/>
        </w:rPr>
      </w:pPr>
    </w:p>
    <w:p>
      <w:pPr>
        <w:pStyle w:val="Body"/>
        <w:spacing w:line="240" w:lineRule="auto"/>
        <w:jc w:val="center"/>
      </w:pPr>
      <w:r>
        <w:rPr>
          <w:rtl w:val="0"/>
          <w:lang w:val="de-DE"/>
        </w:rPr>
        <w:t>am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 2025</w:t>
      </w:r>
    </w:p>
    <w:p>
      <w:pPr>
        <w:pStyle w:val="Body"/>
        <w:spacing w:line="240" w:lineRule="auto"/>
        <w:jc w:val="center"/>
        <w:rPr>
          <w:lang w:val="de-DE"/>
        </w:rPr>
      </w:pPr>
    </w:p>
    <w:p>
      <w:pPr>
        <w:pStyle w:val="Body"/>
        <w:tabs>
          <w:tab w:val="center" w:pos="4297"/>
        </w:tabs>
        <w:spacing w:line="240" w:lineRule="auto"/>
        <w:jc w:val="center"/>
        <w:rPr>
          <w:lang w:val="de-DE"/>
        </w:rPr>
      </w:pPr>
    </w:p>
    <w:p>
      <w:pPr>
        <w:pStyle w:val="Body"/>
        <w:tabs>
          <w:tab w:val="center" w:pos="4297"/>
        </w:tabs>
        <w:spacing w:line="240" w:lineRule="auto"/>
        <w:jc w:val="center"/>
      </w:pPr>
      <w:r>
        <w:rPr>
          <w:rtl w:val="0"/>
          <w:lang w:val="de-DE"/>
        </w:rPr>
        <w:t xml:space="preserve">Vor </w:t>
      </w:r>
      <w:r>
        <w:rPr>
          <w:shd w:val="clear" w:color="auto" w:fill="c0c0c0"/>
          <w:rtl w:val="0"/>
          <w:lang w:val="de-DE"/>
        </w:rPr>
        <w:t>dem/der</w:t>
      </w:r>
      <w:r>
        <w:rPr>
          <w:rtl w:val="0"/>
          <w:lang w:val="de-DE"/>
        </w:rPr>
        <w:t xml:space="preserve"> unterzeichnenden Notar</w:t>
      </w:r>
      <w:r>
        <w:rPr>
          <w:shd w:val="clear" w:color="auto" w:fill="c0c0c0"/>
          <w:rtl w:val="0"/>
          <w:lang w:val="de-DE"/>
        </w:rPr>
        <w:t>/in</w:t>
      </w:r>
    </w:p>
    <w:p>
      <w:pPr>
        <w:pStyle w:val="Body"/>
        <w:tabs>
          <w:tab w:val="center" w:pos="4297"/>
        </w:tabs>
        <w:spacing w:line="240" w:lineRule="auto"/>
        <w:jc w:val="center"/>
        <w:rPr>
          <w:lang w:val="de-DE"/>
        </w:rPr>
      </w:pPr>
    </w:p>
    <w:p>
      <w:pPr>
        <w:pStyle w:val="Body"/>
        <w:tabs>
          <w:tab w:val="center" w:pos="4297"/>
        </w:tabs>
        <w:spacing w:line="240" w:lineRule="auto"/>
        <w:jc w:val="center"/>
        <w:rPr>
          <w:b w:val="1"/>
          <w:bCs w:val="1"/>
        </w:rPr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 xml:space="preserve">] </w:t>
      </w:r>
      <w:r>
        <w:rPr>
          <w:b w:val="1"/>
          <w:bCs w:val="1"/>
          <w:rtl w:val="0"/>
          <w:lang w:val="de-DE"/>
        </w:rPr>
        <w:t xml:space="preserve"> </w:t>
      </w:r>
    </w:p>
    <w:p>
      <w:pPr>
        <w:pStyle w:val="Body"/>
        <w:tabs>
          <w:tab w:val="center" w:pos="4297"/>
        </w:tabs>
        <w:spacing w:line="240" w:lineRule="auto"/>
        <w:jc w:val="center"/>
        <w:rPr>
          <w:b w:val="1"/>
          <w:bCs w:val="1"/>
          <w:lang w:val="de-DE"/>
        </w:rPr>
      </w:pPr>
    </w:p>
    <w:p>
      <w:pPr>
        <w:pStyle w:val="Body"/>
        <w:tabs>
          <w:tab w:val="center" w:pos="4297"/>
        </w:tabs>
        <w:spacing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in </w:t>
      </w: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</w:p>
    <w:p>
      <w:pPr>
        <w:pStyle w:val="Body"/>
        <w:tabs>
          <w:tab w:val="center" w:pos="4297"/>
        </w:tabs>
        <w:spacing w:line="240" w:lineRule="auto"/>
        <w:jc w:val="center"/>
        <w:rPr>
          <w:b w:val="1"/>
          <w:bCs w:val="1"/>
          <w:lang w:val="de-DE"/>
        </w:rPr>
      </w:pPr>
    </w:p>
    <w:p>
      <w:pPr>
        <w:pStyle w:val="Body"/>
        <w:widowControl w:val="0"/>
        <w:spacing w:line="240" w:lineRule="auto"/>
        <w:jc w:val="center"/>
        <w:rPr>
          <w:spacing w:val="0"/>
        </w:rPr>
      </w:pPr>
      <w:r>
        <w:rPr>
          <w:spacing w:val="0"/>
          <w:rtl w:val="0"/>
          <w:lang w:val="de-DE"/>
        </w:rPr>
        <w:t>erschien heute</w:t>
      </w:r>
    </w:p>
    <w:p>
      <w:pPr>
        <w:pStyle w:val="Body"/>
        <w:spacing w:line="240" w:lineRule="auto"/>
        <w:jc w:val="left"/>
        <w:rPr>
          <w:lang w:val="de-DE"/>
        </w:rPr>
      </w:pPr>
    </w:p>
    <w:p>
      <w:pPr>
        <w:pStyle w:val="Body"/>
        <w:tabs>
          <w:tab w:val="center" w:pos="4297"/>
        </w:tabs>
        <w:spacing w:line="240" w:lineRule="auto"/>
        <w:jc w:val="center"/>
      </w:pPr>
      <w:r>
        <w:rPr>
          <w:rtl w:val="0"/>
          <w:lang w:val="de-DE"/>
        </w:rPr>
        <w:t xml:space="preserve">zum Zwecke der Erteilung einer </w:t>
      </w:r>
    </w:p>
    <w:p>
      <w:pPr>
        <w:pStyle w:val="Body"/>
        <w:tabs>
          <w:tab w:val="center" w:pos="4297"/>
        </w:tabs>
        <w:spacing w:line="240" w:lineRule="auto"/>
        <w:jc w:val="center"/>
        <w:rPr>
          <w:lang w:val="de-DE"/>
        </w:rPr>
      </w:pPr>
    </w:p>
    <w:p>
      <w:pPr>
        <w:pStyle w:val="Body"/>
        <w:spacing w:after="240"/>
        <w:jc w:val="center"/>
        <w:rPr>
          <w:b w:val="1"/>
          <w:bCs w:val="1"/>
        </w:rPr>
      </w:pPr>
      <w:bookmarkStart w:name="_Hlk213705080" w:id="0"/>
      <w:r>
        <w:rPr>
          <w:b w:val="1"/>
          <w:bCs w:val="1"/>
          <w:rtl w:val="0"/>
          <w:lang w:val="de-DE"/>
        </w:rPr>
        <w:t>Grundst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cksverkaufsvollmacht</w:t>
      </w:r>
      <w:bookmarkEnd w:id="0"/>
    </w:p>
    <w:p>
      <w:pPr>
        <w:pStyle w:val="Body"/>
        <w:spacing w:after="240"/>
        <w:jc w:val="center"/>
        <w:rPr>
          <w:lang w:val="de-DE"/>
        </w:rPr>
      </w:pPr>
    </w:p>
    <w:p>
      <w:pPr>
        <w:pStyle w:val="Body"/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 geb. am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 xml:space="preserve">], </w:t>
      </w:r>
    </w:p>
    <w:p>
      <w:pPr>
        <w:pStyle w:val="Body"/>
        <w:rPr>
          <w:lang w:val="de-DE"/>
        </w:rPr>
      </w:pPr>
    </w:p>
    <w:p>
      <w:pPr>
        <w:pStyle w:val="Body"/>
      </w:pPr>
      <w:r>
        <w:rPr>
          <w:shd w:val="clear" w:color="auto" w:fill="c0c0c0"/>
          <w:rtl w:val="0"/>
          <w:lang w:val="de-DE"/>
        </w:rPr>
        <w:t>wohnhaft/gesch</w:t>
      </w:r>
      <w:r>
        <w:rPr>
          <w:shd w:val="clear" w:color="auto" w:fill="c0c0c0"/>
          <w:rtl w:val="0"/>
          <w:lang w:val="de-DE"/>
        </w:rPr>
        <w:t>ä</w:t>
      </w:r>
      <w:r>
        <w:rPr>
          <w:shd w:val="clear" w:color="auto" w:fill="c0c0c0"/>
          <w:rtl w:val="0"/>
          <w:lang w:val="de-DE"/>
        </w:rPr>
        <w:t>ftsans</w:t>
      </w:r>
      <w:r>
        <w:rPr>
          <w:shd w:val="clear" w:color="auto" w:fill="c0c0c0"/>
          <w:rtl w:val="0"/>
          <w:lang w:val="de-DE"/>
        </w:rPr>
        <w:t>ä</w:t>
      </w:r>
      <w:r>
        <w:rPr>
          <w:shd w:val="clear" w:color="auto" w:fill="c0c0c0"/>
          <w:rtl w:val="0"/>
          <w:lang w:val="de-DE"/>
        </w:rPr>
        <w:t>ssig</w:t>
      </w:r>
      <w:r>
        <w:rPr>
          <w:rtl w:val="0"/>
          <w:lang w:val="de-DE"/>
        </w:rPr>
        <w:t xml:space="preserve">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 ausgewiesen durch g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ltigen amtlichen Lichtbildausweis, </w:t>
      </w:r>
    </w:p>
    <w:p>
      <w:pPr>
        <w:pStyle w:val="Body"/>
        <w:rPr>
          <w:lang w:val="de-DE"/>
        </w:rPr>
      </w:pPr>
    </w:p>
    <w:p>
      <w:pPr>
        <w:pStyle w:val="Body"/>
      </w:pPr>
      <w:r>
        <w:rPr>
          <w:rtl w:val="0"/>
          <w:lang w:val="de-DE"/>
        </w:rPr>
        <w:t xml:space="preserve">nach seinen Angaben nicht im eigenen Namen handelnd, sondern als </w:t>
      </w:r>
      <w:r>
        <w:rPr>
          <w:shd w:val="clear" w:color="auto" w:fill="c0c0c0"/>
          <w:rtl w:val="0"/>
          <w:lang w:val="de-DE"/>
        </w:rPr>
        <w:t>einzelvertretungsberechtigter Gesch</w:t>
      </w:r>
      <w:r>
        <w:rPr>
          <w:shd w:val="clear" w:color="auto" w:fill="c0c0c0"/>
          <w:rtl w:val="0"/>
          <w:lang w:val="de-DE"/>
        </w:rPr>
        <w:t>ä</w:t>
      </w:r>
      <w:r>
        <w:rPr>
          <w:shd w:val="clear" w:color="auto" w:fill="c0c0c0"/>
          <w:rtl w:val="0"/>
          <w:lang w:val="de-DE"/>
        </w:rPr>
        <w:t>ftsf</w:t>
      </w:r>
      <w:r>
        <w:rPr>
          <w:shd w:val="clear" w:color="auto" w:fill="c0c0c0"/>
          <w:rtl w:val="0"/>
          <w:lang w:val="de-DE"/>
        </w:rPr>
        <w:t>ü</w:t>
      </w:r>
      <w:r>
        <w:rPr>
          <w:shd w:val="clear" w:color="auto" w:fill="c0c0c0"/>
          <w:rtl w:val="0"/>
          <w:lang w:val="de-DE"/>
        </w:rPr>
        <w:t>hrer</w:t>
      </w:r>
      <w:r>
        <w:rPr>
          <w:rtl w:val="0"/>
          <w:lang w:val="de-DE"/>
        </w:rPr>
        <w:t xml:space="preserve">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</w:t>
      </w:r>
    </w:p>
    <w:p>
      <w:pPr>
        <w:pStyle w:val="Body"/>
        <w:rPr>
          <w:lang w:val="de-DE"/>
        </w:rPr>
      </w:pPr>
    </w:p>
    <w:p>
      <w:pPr>
        <w:pStyle w:val="Body"/>
        <w:ind w:left="22" w:hanging="22"/>
        <w:jc w:val="center"/>
        <w:rPr>
          <w:b w:val="1"/>
          <w:bCs w:val="1"/>
        </w:rPr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  <w:r>
        <w:rPr>
          <w:b w:val="1"/>
          <w:bCs w:val="1"/>
          <w:rtl w:val="0"/>
          <w:lang w:val="de-DE"/>
        </w:rPr>
        <w:t>,</w:t>
      </w:r>
    </w:p>
    <w:p>
      <w:pPr>
        <w:pStyle w:val="Body"/>
        <w:ind w:left="22" w:hanging="22"/>
        <w:jc w:val="center"/>
      </w:pPr>
      <w:bookmarkStart w:name="_Hlk63423570" w:id="1"/>
      <w:r>
        <w:rPr>
          <w:rtl w:val="0"/>
          <w:lang w:val="de-DE"/>
        </w:rPr>
        <w:t>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ftsadresse: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</w:t>
      </w:r>
    </w:p>
    <w:p>
      <w:pPr>
        <w:pStyle w:val="Body"/>
        <w:ind w:left="22" w:hanging="22"/>
        <w:jc w:val="center"/>
        <w:rPr>
          <w:b w:val="1"/>
          <w:bCs w:val="1"/>
        </w:rPr>
      </w:pPr>
      <w:r>
        <w:rPr>
          <w:rtl w:val="0"/>
          <w:lang w:val="de-DE"/>
        </w:rPr>
        <w:t>eingetragen im Handelsregister des Amtsgerichts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</w:p>
    <w:p>
      <w:pPr>
        <w:pStyle w:val="Body"/>
        <w:ind w:left="22" w:hanging="22"/>
        <w:jc w:val="center"/>
      </w:pPr>
      <w:r>
        <w:rPr>
          <w:rtl w:val="0"/>
          <w:lang w:val="de-DE"/>
        </w:rPr>
        <w:t>unter der Nummer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</w:p>
    <w:p>
      <w:pPr>
        <w:pStyle w:val="Body"/>
        <w:ind w:left="22" w:hanging="22"/>
        <w:jc w:val="center"/>
        <w:rPr>
          <w:b w:val="1"/>
          <w:bCs w:val="1"/>
          <w:lang w:val="de-DE"/>
        </w:rPr>
      </w:pPr>
      <w:bookmarkEnd w:id="1"/>
    </w:p>
    <w:p>
      <w:pPr>
        <w:pStyle w:val="Body"/>
        <w:spacing w:after="240"/>
        <w:jc w:val="right"/>
      </w:pPr>
      <w:r>
        <w:rPr>
          <w:rtl w:val="0"/>
          <w:lang w:val="de-DE"/>
        </w:rPr>
        <w:t>- nachstehend "</w:t>
      </w:r>
      <w:r>
        <w:rPr>
          <w:b w:val="1"/>
          <w:bCs w:val="1"/>
          <w:smallCaps w:val="1"/>
          <w:rtl w:val="0"/>
          <w:lang w:val="de-DE"/>
        </w:rPr>
        <w:t>Vollmachtgeber</w:t>
      </w:r>
      <w:r>
        <w:rPr>
          <w:rtl w:val="0"/>
          <w:lang w:val="de-DE"/>
        </w:rPr>
        <w:t>" genannt -,</w:t>
      </w:r>
    </w:p>
    <w:p>
      <w:pPr>
        <w:pStyle w:val="Body"/>
        <w:rPr>
          <w:lang w:val="de-DE"/>
        </w:rPr>
      </w:pPr>
    </w:p>
    <w:p>
      <w:pPr>
        <w:pStyle w:val="Body"/>
        <w:spacing w:after="240"/>
      </w:pPr>
      <w:r>
        <w:rPr>
          <w:shd w:val="clear" w:color="auto" w:fill="c0c0c0"/>
          <w:rtl w:val="0"/>
          <w:lang w:val="de-DE"/>
        </w:rPr>
        <w:t>Der/die</w:t>
      </w:r>
      <w:r>
        <w:rPr>
          <w:rtl w:val="0"/>
          <w:lang w:val="de-DE"/>
        </w:rPr>
        <w:t xml:space="preserve"> Notar</w:t>
      </w:r>
      <w:r>
        <w:rPr>
          <w:shd w:val="clear" w:color="auto" w:fill="c0c0c0"/>
          <w:rtl w:val="0"/>
          <w:lang w:val="de-DE"/>
        </w:rPr>
        <w:t>/in</w:t>
      </w:r>
      <w:r>
        <w:rPr>
          <w:rtl w:val="0"/>
          <w:lang w:val="de-DE"/>
        </w:rPr>
        <w:t xml:space="preserve"> stellte vorab fest, dass weder </w:t>
      </w:r>
      <w:r>
        <w:rPr>
          <w:shd w:val="clear" w:color="auto" w:fill="c0c0c0"/>
          <w:rtl w:val="0"/>
          <w:lang w:val="de-DE"/>
        </w:rPr>
        <w:t>er/sie</w:t>
      </w:r>
      <w:r>
        <w:rPr>
          <w:rtl w:val="0"/>
          <w:lang w:val="de-DE"/>
        </w:rPr>
        <w:t xml:space="preserve"> selbst noch ein Mitglied der Soziet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 xml:space="preserve">], der </w:t>
      </w:r>
      <w:r>
        <w:rPr>
          <w:shd w:val="clear" w:color="auto" w:fill="c0c0c0"/>
          <w:rtl w:val="0"/>
          <w:lang w:val="de-DE"/>
        </w:rPr>
        <w:t>der/die</w:t>
      </w:r>
      <w:r>
        <w:rPr>
          <w:rtl w:val="0"/>
          <w:lang w:val="de-DE"/>
        </w:rPr>
        <w:t xml:space="preserve"> Notar</w:t>
      </w:r>
      <w:r>
        <w:rPr>
          <w:shd w:val="clear" w:color="auto" w:fill="c0c0c0"/>
          <w:rtl w:val="0"/>
          <w:lang w:val="de-DE"/>
        </w:rPr>
        <w:t>/in</w:t>
      </w:r>
      <w:r>
        <w:rPr>
          <w:rtl w:val="0"/>
          <w:lang w:val="de-DE"/>
        </w:rPr>
        <w:t xml:space="preserve"> angeh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rt, in anderer als notarieller Funktion in der Angelegenheit 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tig geworden ist, die Gegenstand der nachfolgenden Beurkundung ist. </w:t>
      </w:r>
      <w:r>
        <w:rPr>
          <w:shd w:val="clear" w:color="auto" w:fill="c0c0c0"/>
          <w:rtl w:val="0"/>
          <w:lang w:val="de-DE"/>
        </w:rPr>
        <w:t>Er/Sie</w:t>
      </w:r>
      <w:r>
        <w:rPr>
          <w:rtl w:val="0"/>
          <w:lang w:val="de-DE"/>
        </w:rPr>
        <w:t xml:space="preserve"> erl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uterte sodann das Mitwirkungsverbot nach </w:t>
      </w:r>
      <w:r>
        <w:rPr>
          <w:rtl w:val="0"/>
          <w:lang w:val="de-DE"/>
        </w:rPr>
        <w:t xml:space="preserve">§ </w:t>
      </w:r>
      <w:r>
        <w:rPr>
          <w:rtl w:val="0"/>
          <w:lang w:val="de-DE"/>
        </w:rPr>
        <w:t xml:space="preserve">3 Abs. 1 Nr. 7 Beurkundungsgesetz. Nach dieser Bestimmung darf </w:t>
      </w:r>
      <w:r>
        <w:rPr>
          <w:shd w:val="clear" w:color="auto" w:fill="c0c0c0"/>
          <w:rtl w:val="0"/>
          <w:lang w:val="de-DE"/>
        </w:rPr>
        <w:t>der/die</w:t>
      </w:r>
      <w:r>
        <w:rPr>
          <w:rtl w:val="0"/>
          <w:lang w:val="de-DE"/>
        </w:rPr>
        <w:t xml:space="preserve"> Notar</w:t>
      </w:r>
      <w:r>
        <w:rPr>
          <w:shd w:val="clear" w:color="auto" w:fill="c0c0c0"/>
          <w:rtl w:val="0"/>
          <w:lang w:val="de-DE"/>
        </w:rPr>
        <w:t>/in</w:t>
      </w:r>
      <w:r>
        <w:rPr>
          <w:rtl w:val="0"/>
          <w:lang w:val="de-DE"/>
        </w:rPr>
        <w:t xml:space="preserve"> keine Beurkundung vornehmen, wenn </w:t>
      </w:r>
      <w:r>
        <w:rPr>
          <w:shd w:val="clear" w:color="auto" w:fill="c0c0c0"/>
          <w:rtl w:val="0"/>
          <w:lang w:val="de-DE"/>
        </w:rPr>
        <w:t>er/sie</w:t>
      </w:r>
      <w:r>
        <w:rPr>
          <w:rtl w:val="0"/>
          <w:lang w:val="de-DE"/>
        </w:rPr>
        <w:t xml:space="preserve"> oder eine Person, mit der sich </w:t>
      </w:r>
      <w:r>
        <w:rPr>
          <w:shd w:val="clear" w:color="auto" w:fill="c0c0c0"/>
          <w:rtl w:val="0"/>
          <w:lang w:val="de-DE"/>
        </w:rPr>
        <w:t>der/die</w:t>
      </w:r>
      <w:r>
        <w:rPr>
          <w:rtl w:val="0"/>
          <w:lang w:val="de-DE"/>
        </w:rPr>
        <w:t xml:space="preserve"> Notar</w:t>
      </w:r>
      <w:r>
        <w:rPr>
          <w:shd w:val="clear" w:color="auto" w:fill="c0c0c0"/>
          <w:rtl w:val="0"/>
          <w:lang w:val="de-DE"/>
        </w:rPr>
        <w:t>/in</w:t>
      </w:r>
      <w:r>
        <w:rPr>
          <w:rtl w:val="0"/>
          <w:lang w:val="de-DE"/>
        </w:rPr>
        <w:t xml:space="preserve"> zur gemeinsamen Berufsaus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bung verbunden hat oder mit der </w:t>
      </w:r>
      <w:r>
        <w:rPr>
          <w:shd w:val="clear" w:color="auto" w:fill="c0c0c0"/>
          <w:rtl w:val="0"/>
          <w:lang w:val="de-DE"/>
        </w:rPr>
        <w:t>er/sie</w:t>
      </w:r>
      <w:r>
        <w:rPr>
          <w:rtl w:val="0"/>
          <w:lang w:val="de-DE"/>
        </w:rPr>
        <w:t xml:space="preserve"> gemeinsame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ume hat, in derselben Angelegenheit bereits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erhalb seiner notariellen Amtst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tigkeit 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tig geworden ist. Der Erschienene verneinte die Frage </w:t>
      </w:r>
      <w:r>
        <w:rPr>
          <w:shd w:val="clear" w:color="auto" w:fill="c0c0c0"/>
          <w:rtl w:val="0"/>
          <w:lang w:val="de-DE"/>
        </w:rPr>
        <w:t>des/der</w:t>
      </w:r>
      <w:r>
        <w:rPr>
          <w:rtl w:val="0"/>
          <w:lang w:val="de-DE"/>
        </w:rPr>
        <w:t xml:space="preserve"> </w:t>
      </w:r>
      <w:r>
        <w:rPr>
          <w:shd w:val="clear" w:color="auto" w:fill="c0c0c0"/>
          <w:rtl w:val="0"/>
          <w:lang w:val="de-DE"/>
        </w:rPr>
        <w:t>Notars/Notarin</w:t>
      </w:r>
      <w:r>
        <w:rPr>
          <w:rtl w:val="0"/>
          <w:lang w:val="de-DE"/>
        </w:rPr>
        <w:t>, ob eine solche Vorbefassung vorliege.</w:t>
      </w:r>
    </w:p>
    <w:p>
      <w:pPr>
        <w:pStyle w:val="Body"/>
        <w:spacing w:after="240"/>
      </w:pPr>
      <w:r>
        <w:rPr>
          <w:shd w:val="clear" w:color="auto" w:fill="c0c0c0"/>
          <w:rtl w:val="0"/>
          <w:lang w:val="de-DE"/>
        </w:rPr>
        <w:t>Der/Die</w:t>
      </w:r>
      <w:r>
        <w:rPr>
          <w:rtl w:val="0"/>
          <w:lang w:val="de-DE"/>
        </w:rPr>
        <w:t xml:space="preserve"> Notar</w:t>
      </w:r>
      <w:r>
        <w:rPr>
          <w:shd w:val="clear" w:color="auto" w:fill="c0c0c0"/>
          <w:rtl w:val="0"/>
          <w:lang w:val="de-DE"/>
        </w:rPr>
        <w:t>/in</w:t>
      </w:r>
      <w:r>
        <w:rPr>
          <w:rtl w:val="0"/>
          <w:lang w:val="de-DE"/>
        </w:rPr>
        <w:t xml:space="preserve"> bescheinigt hiermit aufgrund Einsichtnahme vom heutigen Tage (i) in das elektronische Handelsregister des Amtsgerichts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 zu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 die Eintragung des</w:t>
      </w:r>
      <w:r>
        <w:rPr>
          <w:smallCaps w:val="1"/>
          <w:rtl w:val="0"/>
          <w:lang w:val="de-DE"/>
        </w:rPr>
        <w:t xml:space="preserve"> Vollmachtgebers</w:t>
      </w:r>
      <w:r>
        <w:rPr>
          <w:rtl w:val="0"/>
          <w:lang w:val="de-DE"/>
        </w:rPr>
        <w:t xml:space="preserve"> unter dieser Nummer und die angegebene Vertretungsbefugnis </w:t>
      </w:r>
      <w:r>
        <w:rPr>
          <w:shd w:val="clear" w:color="auto" w:fill="c0c0c0"/>
          <w:rtl w:val="0"/>
          <w:lang w:val="de-DE"/>
        </w:rPr>
        <w:t>des/der</w:t>
      </w:r>
      <w:r>
        <w:rPr>
          <w:rtl w:val="0"/>
          <w:lang w:val="de-DE"/>
        </w:rPr>
        <w:t xml:space="preserve"> Erschienenen.</w:t>
      </w:r>
    </w:p>
    <w:p>
      <w:pPr>
        <w:pStyle w:val="Body"/>
        <w:spacing w:after="240"/>
      </w:pPr>
      <w:r>
        <w:rPr>
          <w:rtl w:val="0"/>
          <w:lang w:val="de-DE"/>
        </w:rPr>
        <w:t>Der Erschienene - handelnd wie angegeben - bat um die Beurkundung der nachfolgenden 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rungen:</w:t>
      </w:r>
    </w:p>
    <w:p>
      <w:pPr>
        <w:pStyle w:val="List Paragraph"/>
        <w:numPr>
          <w:ilvl w:val="0"/>
          <w:numId w:val="2"/>
        </w:numPr>
        <w:bidi w:val="0"/>
        <w:spacing w:after="240"/>
        <w:ind w:right="0"/>
        <w:jc w:val="both"/>
        <w:rPr>
          <w:rtl w:val="0"/>
          <w:lang w:val="de-DE"/>
        </w:rPr>
      </w:pPr>
      <w:bookmarkStart w:name="_Hlk63064843" w:id="2"/>
      <w:r>
        <w:rPr>
          <w:b w:val="1"/>
          <w:bCs w:val="1"/>
          <w:smallCaps w:val="1"/>
          <w:rtl w:val="0"/>
          <w:lang w:val="de-DE"/>
        </w:rPr>
        <w:t xml:space="preserve">Vollmachtserteilung </w:t>
      </w:r>
    </w:p>
    <w:p>
      <w:pPr>
        <w:pStyle w:val="Body 1"/>
        <w:numPr>
          <w:ilvl w:val="1"/>
          <w:numId w:val="4"/>
        </w:numPr>
        <w:bidi w:val="0"/>
        <w:spacing w:after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Der</w:t>
      </w:r>
      <w:bookmarkEnd w:id="2"/>
      <w:r>
        <w:rPr>
          <w:rtl w:val="0"/>
          <w:lang w:val="de-DE"/>
        </w:rPr>
        <w:t xml:space="preserve"> </w:t>
      </w:r>
      <w:bookmarkStart w:name="_Hlk213705276" w:id="3"/>
      <w:r>
        <w:rPr>
          <w:smallCaps w:val="1"/>
          <w:rtl w:val="0"/>
          <w:lang w:val="de-DE"/>
        </w:rPr>
        <w:t xml:space="preserve">Vollmachtgeber </w:t>
      </w:r>
      <w:bookmarkEnd w:id="3"/>
      <w:r>
        <w:rPr>
          <w:rtl w:val="0"/>
          <w:lang w:val="de-DE"/>
        </w:rPr>
        <w:t>ist im Grundbuch von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 beim Amtsgericht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 xml:space="preserve">] zu </w:t>
      </w:r>
      <w:bookmarkStart w:name="_Hlk61442501" w:id="4"/>
      <w:r>
        <w:rPr>
          <w:rtl w:val="0"/>
          <w:lang w:val="de-DE"/>
        </w:rPr>
        <w:t>Blatt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 lfd. Nr.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</w:t>
      </w:r>
      <w:bookmarkEnd w:id="4"/>
      <w:r>
        <w:rPr>
          <w:rtl w:val="0"/>
          <w:lang w:val="de-DE"/>
        </w:rPr>
        <w:t xml:space="preserve"> </w:t>
      </w:r>
      <w:bookmarkStart w:name="_Hlk98417750" w:id="5"/>
      <w:r>
        <w:rPr>
          <w:rtl w:val="0"/>
          <w:lang w:val="de-DE"/>
        </w:rPr>
        <w:t>Gemarkung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 Flur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 Flurst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 xml:space="preserve">] bezeichnet als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mit einer Gr</w:t>
      </w:r>
      <w:r>
        <w:rPr>
          <w:rtl w:val="0"/>
          <w:lang w:val="de-DE"/>
        </w:rPr>
        <w:t>öß</w:t>
      </w:r>
      <w:r>
        <w:rPr>
          <w:rtl w:val="0"/>
          <w:lang w:val="de-DE"/>
        </w:rPr>
        <w:t>e von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 qm</w:t>
      </w:r>
      <w:bookmarkEnd w:id="5"/>
    </w:p>
    <w:p>
      <w:pPr>
        <w:pStyle w:val="Body 1"/>
        <w:spacing w:after="0"/>
        <w:ind w:left="709" w:firstLine="0"/>
        <w:rPr>
          <w:lang w:val="de-DE"/>
        </w:rPr>
      </w:pPr>
    </w:p>
    <w:p>
      <w:pPr>
        <w:pStyle w:val="Body 1"/>
        <w:spacing w:after="0"/>
        <w:ind w:left="709" w:firstLine="0"/>
        <w:jc w:val="right"/>
        <w:rPr>
          <w:lang w:val="de-DE"/>
        </w:rPr>
      </w:pPr>
      <w:r>
        <w:rPr>
          <w:rtl w:val="0"/>
          <w:lang w:val="de-DE"/>
        </w:rPr>
        <w:t>- nachstehend der "</w:t>
      </w:r>
      <w:r>
        <w:rPr>
          <w:b w:val="1"/>
          <w:bCs w:val="1"/>
          <w:smallCaps w:val="1"/>
          <w:rtl w:val="0"/>
          <w:lang w:val="de-DE"/>
        </w:rPr>
        <w:t>Grundbesitz</w:t>
      </w:r>
      <w:r>
        <w:rPr>
          <w:rtl w:val="0"/>
          <w:lang w:val="de-DE"/>
        </w:rPr>
        <w:t xml:space="preserve">" </w:t>
      </w:r>
      <w:r>
        <w:rPr>
          <w:rtl w:val="0"/>
          <w:lang w:val="de-DE"/>
        </w:rPr>
        <w:t xml:space="preserve">– </w:t>
      </w:r>
    </w:p>
    <w:p>
      <w:pPr>
        <w:pStyle w:val="Body 1"/>
        <w:rPr>
          <w:lang w:val="de-DE"/>
        </w:rPr>
      </w:pPr>
    </w:p>
    <w:p>
      <w:pPr>
        <w:pStyle w:val="Body 1"/>
        <w:ind w:left="720" w:firstLine="0"/>
        <w:rPr>
          <w:lang w:val="de-DE"/>
        </w:rPr>
      </w:pPr>
      <w:r>
        <w:rPr>
          <w:rtl w:val="0"/>
          <w:lang w:val="de-DE"/>
        </w:rPr>
        <w:t>als Eigent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mer eingetragen. Der</w:t>
      </w:r>
      <w:bookmarkStart w:name="_Hlk213705399" w:id="6"/>
      <w:r>
        <w:rPr>
          <w:rtl w:val="0"/>
          <w:lang w:val="de-DE"/>
        </w:rPr>
        <w:t xml:space="preserve"> </w:t>
      </w:r>
      <w:r>
        <w:rPr>
          <w:smallCaps w:val="1"/>
          <w:rtl w:val="0"/>
          <w:lang w:val="de-DE"/>
        </w:rPr>
        <w:t>Grundbesitz</w:t>
      </w:r>
      <w:r>
        <w:rPr>
          <w:rtl w:val="0"/>
          <w:lang w:val="de-DE"/>
        </w:rPr>
        <w:t xml:space="preserve"> </w:t>
      </w:r>
      <w:bookmarkEnd w:id="6"/>
      <w:r>
        <w:rPr>
          <w:rtl w:val="0"/>
          <w:lang w:val="de-DE"/>
        </w:rPr>
        <w:t>wurde mit notariellem Kaufvertrag vom [</w:t>
      </w:r>
      <w:r>
        <w:rPr>
          <w:rtl w:val="0"/>
          <w:lang w:val="de-DE"/>
        </w:rPr>
        <w:t>●</w:t>
      </w:r>
      <w:r>
        <w:rPr>
          <w:rtl w:val="0"/>
          <w:lang w:val="de-DE"/>
        </w:rPr>
        <w:t>] des Notars [</w:t>
      </w:r>
      <w:r>
        <w:rPr>
          <w:rtl w:val="0"/>
          <w:lang w:val="de-DE"/>
        </w:rPr>
        <w:t>●</w:t>
      </w:r>
      <w:r>
        <w:rPr>
          <w:rtl w:val="0"/>
          <w:lang w:val="de-DE"/>
        </w:rPr>
        <w:t xml:space="preserve">] (nachstehend </w:t>
      </w:r>
      <w:r>
        <w:rPr>
          <w:rtl w:val="0"/>
          <w:lang w:val="de-DE"/>
        </w:rPr>
        <w:t>„</w:t>
      </w:r>
      <w:r>
        <w:rPr>
          <w:b w:val="1"/>
          <w:bCs w:val="1"/>
          <w:smallCaps w:val="1"/>
          <w:rtl w:val="0"/>
          <w:lang w:val="de-DE"/>
        </w:rPr>
        <w:t>Kaufvertrag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 xml:space="preserve">genannt) an den </w:t>
      </w:r>
      <w:r>
        <w:rPr>
          <w:smallCaps w:val="1"/>
          <w:rtl w:val="0"/>
          <w:lang w:val="de-DE"/>
        </w:rPr>
        <w:t xml:space="preserve">Vollmachtgeber </w:t>
      </w:r>
      <w:r>
        <w:rPr>
          <w:rtl w:val="0"/>
          <w:lang w:val="de-DE"/>
        </w:rPr>
        <w:t>ver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ert. Der </w:t>
      </w:r>
      <w:r>
        <w:rPr>
          <w:smallCaps w:val="1"/>
          <w:rtl w:val="0"/>
          <w:lang w:val="de-DE"/>
        </w:rPr>
        <w:t xml:space="preserve">Vollmachtgeber </w:t>
      </w:r>
      <w:r>
        <w:rPr>
          <w:rtl w:val="0"/>
          <w:lang w:val="de-DE"/>
        </w:rPr>
        <w:t xml:space="preserve">erwirbt infolge des Vollzugs des </w:t>
      </w:r>
      <w:r>
        <w:rPr>
          <w:smallCaps w:val="1"/>
          <w:rtl w:val="0"/>
          <w:lang w:val="de-DE"/>
        </w:rPr>
        <w:t>Kaufvertrages</w:t>
      </w:r>
      <w:r>
        <w:rPr>
          <w:rtl w:val="0"/>
          <w:lang w:val="de-DE"/>
        </w:rPr>
        <w:t xml:space="preserve"> das Eigentum an dem </w:t>
      </w:r>
      <w:r>
        <w:rPr>
          <w:smallCaps w:val="1"/>
          <w:rtl w:val="0"/>
          <w:lang w:val="de-DE"/>
        </w:rPr>
        <w:t xml:space="preserve">Grundbesitz. </w:t>
      </w:r>
    </w:p>
    <w:p>
      <w:pPr>
        <w:pStyle w:val="Body 1"/>
        <w:numPr>
          <w:ilvl w:val="1"/>
          <w:numId w:val="4"/>
        </w:numPr>
        <w:bidi w:val="0"/>
        <w:spacing w:after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 xml:space="preserve">Der </w:t>
      </w:r>
      <w:r>
        <w:rPr>
          <w:smallCaps w:val="1"/>
          <w:rtl w:val="0"/>
          <w:lang w:val="de-DE"/>
        </w:rPr>
        <w:t xml:space="preserve">Vollmachtgeber </w:t>
      </w:r>
      <w:r>
        <w:rPr>
          <w:rtl w:val="0"/>
          <w:lang w:val="de-DE"/>
        </w:rPr>
        <w:t>bevollm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chtigt hiermit jeweils einzeln und unwiderruflich die</w:t>
      </w:r>
    </w:p>
    <w:p>
      <w:pPr>
        <w:pStyle w:val="Body 1"/>
        <w:spacing w:after="0"/>
        <w:ind w:left="709" w:firstLine="0"/>
        <w:rPr>
          <w:lang w:val="de-DE"/>
        </w:rPr>
      </w:pPr>
    </w:p>
    <w:p>
      <w:pPr>
        <w:pStyle w:val="Body"/>
        <w:rPr>
          <w:lang w:val="de-DE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  <w:r>
        <w:rPr>
          <w:b w:val="1"/>
          <w:bCs w:val="1"/>
          <w:rtl w:val="0"/>
          <w:lang w:val="de-DE"/>
        </w:rPr>
        <w:t>,</w:t>
      </w:r>
    </w:p>
    <w:p>
      <w:pPr>
        <w:pStyle w:val="Body"/>
        <w:jc w:val="center"/>
      </w:pPr>
      <w:r>
        <w:rPr>
          <w:rtl w:val="0"/>
          <w:lang w:val="de-DE"/>
        </w:rPr>
        <w:t>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ftsadresse: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],</w:t>
      </w:r>
    </w:p>
    <w:p>
      <w:pPr>
        <w:pStyle w:val="Body"/>
        <w:jc w:val="center"/>
        <w:rPr>
          <w:b w:val="1"/>
          <w:bCs w:val="1"/>
        </w:rPr>
      </w:pPr>
      <w:r>
        <w:rPr>
          <w:rtl w:val="0"/>
          <w:lang w:val="de-DE"/>
        </w:rPr>
        <w:t>eingetragen im Handelsregister des Amtsgerichts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</w:p>
    <w:p>
      <w:pPr>
        <w:pStyle w:val="Body"/>
        <w:jc w:val="center"/>
      </w:pPr>
      <w:r>
        <w:rPr>
          <w:rtl w:val="0"/>
          <w:lang w:val="de-DE"/>
        </w:rPr>
        <w:t>unter der Nummer 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</w:p>
    <w:p>
      <w:pPr>
        <w:pStyle w:val="Body"/>
        <w:jc w:val="center"/>
        <w:rPr>
          <w:b w:val="1"/>
          <w:bCs w:val="1"/>
          <w:lang w:val="de-DE"/>
        </w:rPr>
      </w:pPr>
    </w:p>
    <w:p>
      <w:pPr>
        <w:pStyle w:val="Body"/>
        <w:spacing w:after="240"/>
        <w:jc w:val="right"/>
      </w:pPr>
      <w:r>
        <w:rPr>
          <w:rtl w:val="0"/>
          <w:lang w:val="de-DE"/>
        </w:rPr>
        <w:t>- nachstehend "</w:t>
      </w:r>
      <w:bookmarkStart w:name="_Hlk213705327" w:id="7"/>
      <w:r>
        <w:rPr>
          <w:b w:val="1"/>
          <w:bCs w:val="1"/>
          <w:smallCaps w:val="1"/>
          <w:rtl w:val="0"/>
          <w:lang w:val="de-DE"/>
        </w:rPr>
        <w:t>Bevollm</w:t>
      </w:r>
      <w:r>
        <w:rPr>
          <w:b w:val="1"/>
          <w:bCs w:val="1"/>
          <w:smallCaps w:val="1"/>
          <w:rtl w:val="0"/>
          <w:lang w:val="de-DE"/>
        </w:rPr>
        <w:t>ä</w:t>
      </w:r>
      <w:r>
        <w:rPr>
          <w:b w:val="1"/>
          <w:bCs w:val="1"/>
          <w:smallCaps w:val="1"/>
          <w:rtl w:val="0"/>
          <w:lang w:val="de-DE"/>
        </w:rPr>
        <w:t>chtiger</w:t>
      </w:r>
      <w:bookmarkEnd w:id="7"/>
      <w:r>
        <w:rPr>
          <w:rtl w:val="0"/>
          <w:lang w:val="de-DE"/>
        </w:rPr>
        <w:t>" genannt -,</w:t>
      </w:r>
    </w:p>
    <w:p>
      <w:pPr>
        <w:pStyle w:val="Body 1"/>
        <w:spacing w:after="0"/>
        <w:ind w:left="709" w:firstLine="0"/>
        <w:rPr>
          <w:lang w:val="de-DE"/>
        </w:rPr>
      </w:pPr>
    </w:p>
    <w:p>
      <w:pPr>
        <w:pStyle w:val="Body 1"/>
        <w:spacing w:after="0"/>
        <w:ind w:left="709" w:firstLine="0"/>
        <w:rPr>
          <w:lang w:val="de-DE"/>
        </w:rPr>
      </w:pPr>
      <w:r>
        <w:rPr>
          <w:rtl w:val="0"/>
          <w:lang w:val="de-DE"/>
        </w:rPr>
        <w:t xml:space="preserve">sowie die nachfolgend namentlich benannten Mitarbeiter des </w:t>
      </w:r>
      <w:r>
        <w:rPr>
          <w:shd w:val="clear" w:color="auto" w:fill="c0c0c0"/>
          <w:rtl w:val="0"/>
          <w:lang w:val="de-DE"/>
        </w:rPr>
        <w:t>des/der</w:t>
      </w:r>
      <w:r>
        <w:rPr>
          <w:rtl w:val="0"/>
          <w:lang w:val="de-DE"/>
        </w:rPr>
        <w:t xml:space="preserve"> </w:t>
      </w:r>
      <w:r>
        <w:rPr>
          <w:shd w:val="clear" w:color="auto" w:fill="c0c0c0"/>
          <w:rtl w:val="0"/>
          <w:lang w:val="de-DE"/>
        </w:rPr>
        <w:t>Notars/Notarin</w:t>
      </w:r>
      <w:r>
        <w:rPr>
          <w:rtl w:val="0"/>
          <w:lang w:val="de-DE"/>
        </w:rPr>
        <w:t xml:space="preserve"> </w:t>
      </w:r>
    </w:p>
    <w:p>
      <w:pPr>
        <w:pStyle w:val="Body 1"/>
        <w:spacing w:after="0"/>
        <w:ind w:left="709" w:firstLine="0"/>
        <w:rPr>
          <w:lang w:val="de-DE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  <w:r>
        <w:rPr>
          <w:b w:val="1"/>
          <w:bCs w:val="1"/>
          <w:rtl w:val="0"/>
          <w:lang w:val="de-DE"/>
        </w:rPr>
        <w:t>,</w:t>
      </w:r>
    </w:p>
    <w:p>
      <w:pPr>
        <w:pStyle w:val="Body 1"/>
        <w:spacing w:after="0"/>
        <w:ind w:left="709" w:firstLine="0"/>
        <w:jc w:val="center"/>
        <w:rPr>
          <w:lang w:val="de-DE"/>
        </w:rPr>
      </w:pPr>
    </w:p>
    <w:p>
      <w:pPr>
        <w:pStyle w:val="Body 1"/>
        <w:spacing w:after="0"/>
        <w:ind w:left="709" w:firstLine="0"/>
        <w:rPr>
          <w:lang w:val="de-DE"/>
        </w:rPr>
      </w:pPr>
      <w:r>
        <w:rPr>
          <w:rtl w:val="0"/>
          <w:lang w:val="de-DE"/>
        </w:rPr>
        <w:t>alle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ftsans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ssig:</w:t>
      </w:r>
    </w:p>
    <w:p>
      <w:pPr>
        <w:pStyle w:val="Body 1"/>
        <w:spacing w:after="0"/>
        <w:ind w:left="709" w:firstLine="0"/>
        <w:rPr>
          <w:lang w:val="de-DE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</w:t>
      </w:r>
      <w:r>
        <w:rPr>
          <w:b w:val="1"/>
          <w:bCs w:val="1"/>
          <w:rtl w:val="0"/>
          <w:lang w:val="de-DE"/>
        </w:rPr>
        <w:t>,</w:t>
      </w:r>
    </w:p>
    <w:p>
      <w:pPr>
        <w:pStyle w:val="Body 1"/>
        <w:spacing w:after="0"/>
        <w:ind w:firstLine="720"/>
        <w:rPr>
          <w:b w:val="1"/>
          <w:bCs w:val="1"/>
          <w:lang w:val="de-DE"/>
        </w:rPr>
      </w:pPr>
    </w:p>
    <w:p>
      <w:pPr>
        <w:pStyle w:val="Body 1"/>
        <w:spacing w:after="0"/>
        <w:ind w:firstLine="720"/>
        <w:rPr>
          <w:b w:val="1"/>
          <w:bCs w:val="1"/>
          <w:lang w:val="de-DE"/>
        </w:rPr>
      </w:pPr>
    </w:p>
    <w:p>
      <w:pPr>
        <w:pStyle w:val="Body 1"/>
        <w:spacing w:after="0"/>
        <w:ind w:firstLine="720"/>
        <w:rPr>
          <w:b w:val="1"/>
          <w:bCs w:val="1"/>
          <w:lang w:val="de-DE"/>
        </w:rPr>
      </w:pPr>
    </w:p>
    <w:p>
      <w:pPr>
        <w:pStyle w:val="Body 1"/>
        <w:ind w:left="720" w:firstLine="0"/>
        <w:rPr>
          <w:lang w:val="de-DE"/>
        </w:rPr>
      </w:pPr>
      <w:r>
        <w:rPr>
          <w:rtl w:val="0"/>
          <w:lang w:val="de-DE"/>
        </w:rPr>
        <w:t xml:space="preserve">den </w:t>
      </w:r>
      <w:r>
        <w:rPr>
          <w:smallCaps w:val="1"/>
          <w:rtl w:val="0"/>
          <w:lang w:val="de-DE"/>
        </w:rPr>
        <w:t>Grundbesitz</w:t>
      </w:r>
      <w:r>
        <w:rPr>
          <w:rtl w:val="0"/>
          <w:lang w:val="de-DE"/>
        </w:rPr>
        <w:t xml:space="preserve"> - nach Eintritt der unter nachfolgender Ziffer 2 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rten Bedingungen - zu einem Mindestverkaufspreis von  </w:t>
      </w:r>
    </w:p>
    <w:p>
      <w:pPr>
        <w:pStyle w:val="Body"/>
        <w:jc w:val="center"/>
        <w:rPr>
          <w:b w:val="1"/>
          <w:bCs w:val="1"/>
        </w:rPr>
      </w:pPr>
      <w:r>
        <w:rPr>
          <w:rtl w:val="0"/>
          <w:lang w:val="de-DE"/>
        </w:rPr>
        <w:t>[</w:t>
      </w:r>
      <w:r>
        <w:rPr>
          <w:shd w:val="clear" w:color="auto" w:fill="c0c0c0"/>
          <w:rtl w:val="0"/>
          <w:lang w:val="de-DE"/>
        </w:rPr>
        <w:t>●</w:t>
      </w:r>
      <w:r>
        <w:rPr>
          <w:rtl w:val="0"/>
          <w:lang w:val="de-DE"/>
        </w:rPr>
        <w:t>] EUR</w:t>
      </w:r>
      <w:r>
        <w:rPr>
          <w:b w:val="1"/>
          <w:bCs w:val="1"/>
          <w:rtl w:val="0"/>
          <w:lang w:val="de-DE"/>
        </w:rPr>
        <w:t>,</w:t>
      </w:r>
    </w:p>
    <w:p>
      <w:pPr>
        <w:pStyle w:val="Body 1"/>
        <w:ind w:firstLine="720"/>
        <w:rPr>
          <w:lang w:val="de-DE"/>
        </w:rPr>
      </w:pPr>
    </w:p>
    <w:p>
      <w:pPr>
        <w:pStyle w:val="Body 1"/>
        <w:ind w:left="720" w:firstLine="0"/>
        <w:rPr>
          <w:lang w:val="de-DE"/>
        </w:rPr>
      </w:pPr>
      <w:r>
        <w:rPr>
          <w:rtl w:val="0"/>
          <w:lang w:val="de-DE"/>
        </w:rPr>
        <w:t>i) freih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ndig und auf Kosten des </w:t>
      </w:r>
      <w:r>
        <w:rPr>
          <w:smallCaps w:val="1"/>
          <w:rtl w:val="0"/>
          <w:lang w:val="de-DE"/>
        </w:rPr>
        <w:t>Vollmachtgebers</w:t>
      </w:r>
      <w:r>
        <w:rPr>
          <w:rtl w:val="0"/>
          <w:lang w:val="de-DE"/>
        </w:rPr>
        <w:t xml:space="preserve"> zu verkaufen, ii) die Auflassung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den </w:t>
      </w:r>
      <w:r>
        <w:rPr>
          <w:smallCaps w:val="1"/>
          <w:rtl w:val="0"/>
          <w:lang w:val="de-DE"/>
        </w:rPr>
        <w:t>Vollmachtgeber</w:t>
      </w:r>
      <w:r>
        <w:rPr>
          <w:rtl w:val="0"/>
          <w:lang w:val="de-DE"/>
        </w:rPr>
        <w:t xml:space="preserve"> zu 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ren sowie iii) alle 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rungen abzugeben, die zur ordnungsgem</w:t>
      </w:r>
      <w:r>
        <w:rPr>
          <w:rtl w:val="0"/>
          <w:lang w:val="de-DE"/>
        </w:rPr>
        <w:t>äß</w:t>
      </w:r>
      <w:r>
        <w:rPr>
          <w:rtl w:val="0"/>
          <w:lang w:val="de-DE"/>
        </w:rPr>
        <w:t>en Durchf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des notariellen Kaufvertrages und zur Umschreibung des Eigentums auf den zuk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nftigen Erwerber erforderlich werden. </w:t>
      </w:r>
    </w:p>
    <w:p>
      <w:pPr>
        <w:pStyle w:val="Body 1"/>
        <w:numPr>
          <w:ilvl w:val="1"/>
          <w:numId w:val="4"/>
        </w:numPr>
        <w:bidi w:val="0"/>
        <w:spacing w:after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 xml:space="preserve">Der </w:t>
      </w:r>
      <w:r>
        <w:rPr>
          <w:smallCaps w:val="1"/>
          <w:rtl w:val="0"/>
          <w:lang w:val="de-DE"/>
        </w:rPr>
        <w:t>Bevollm</w:t>
      </w:r>
      <w:r>
        <w:rPr>
          <w:smallCaps w:val="1"/>
          <w:rtl w:val="0"/>
          <w:lang w:val="de-DE"/>
        </w:rPr>
        <w:t>ä</w:t>
      </w:r>
      <w:r>
        <w:rPr>
          <w:smallCaps w:val="1"/>
          <w:rtl w:val="0"/>
          <w:lang w:val="de-DE"/>
        </w:rPr>
        <w:t>chtige</w:t>
      </w:r>
      <w:r>
        <w:rPr>
          <w:rtl w:val="0"/>
          <w:lang w:val="de-DE"/>
        </w:rPr>
        <w:t xml:space="preserve"> ist zudem berechtigt dingliche Rechte, insbesondere - jedoch nicht ausschlie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lich - Grundpfandrechte zur Finanzierung des Kaufpreises zulasten des </w:t>
      </w:r>
      <w:r>
        <w:rPr>
          <w:smallCaps w:val="1"/>
          <w:rtl w:val="0"/>
          <w:lang w:val="de-DE"/>
        </w:rPr>
        <w:t>Grundbesitzes</w:t>
      </w:r>
      <w:r>
        <w:rPr>
          <w:rtl w:val="0"/>
          <w:lang w:val="de-DE"/>
        </w:rPr>
        <w:t xml:space="preserve"> zu bestellen. </w:t>
      </w:r>
    </w:p>
    <w:p>
      <w:pPr>
        <w:pStyle w:val="Body 1"/>
        <w:spacing w:after="0"/>
        <w:ind w:left="709" w:firstLine="0"/>
        <w:rPr>
          <w:lang w:val="de-DE"/>
        </w:rPr>
      </w:pPr>
      <w:r>
        <w:rPr>
          <w:rtl w:val="0"/>
          <w:lang w:val="de-DE"/>
        </w:rPr>
        <w:t xml:space="preserve">  </w:t>
      </w:r>
    </w:p>
    <w:p>
      <w:pPr>
        <w:pStyle w:val="Body 1"/>
        <w:numPr>
          <w:ilvl w:val="1"/>
          <w:numId w:val="4"/>
        </w:numPr>
        <w:bidi w:val="0"/>
        <w:spacing w:after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 xml:space="preserve">Der </w:t>
      </w:r>
      <w:r>
        <w:rPr>
          <w:smallCaps w:val="1"/>
          <w:rtl w:val="0"/>
          <w:lang w:val="de-DE"/>
        </w:rPr>
        <w:t>Bevollm</w:t>
      </w:r>
      <w:r>
        <w:rPr>
          <w:smallCaps w:val="1"/>
          <w:rtl w:val="0"/>
          <w:lang w:val="de-DE"/>
        </w:rPr>
        <w:t>ä</w:t>
      </w:r>
      <w:r>
        <w:rPr>
          <w:smallCaps w:val="1"/>
          <w:rtl w:val="0"/>
          <w:lang w:val="de-DE"/>
        </w:rPr>
        <w:t>chtige</w:t>
      </w:r>
      <w:r>
        <w:rPr>
          <w:rtl w:val="0"/>
          <w:lang w:val="de-DE"/>
        </w:rPr>
        <w:t xml:space="preserve"> ist befugt, Untervollmacht einschlie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lich der Befreiung von </w:t>
      </w:r>
      <w:r>
        <w:rPr>
          <w:rtl w:val="0"/>
          <w:lang w:val="de-DE"/>
        </w:rPr>
        <w:t xml:space="preserve">§ </w:t>
      </w:r>
      <w:r>
        <w:rPr>
          <w:rtl w:val="0"/>
          <w:lang w:val="de-DE"/>
        </w:rPr>
        <w:t>181 BGB  zu erteilen. Er ist von den Beschr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nkungen des </w:t>
      </w:r>
      <w:r>
        <w:rPr>
          <w:rtl w:val="0"/>
          <w:lang w:val="de-DE"/>
        </w:rPr>
        <w:t xml:space="preserve">§ </w:t>
      </w:r>
      <w:r>
        <w:rPr>
          <w:rtl w:val="0"/>
          <w:lang w:val="de-DE"/>
        </w:rPr>
        <w:t>181 BGB befreit.</w:t>
      </w:r>
    </w:p>
    <w:p>
      <w:pPr>
        <w:pStyle w:val="Body 1"/>
        <w:spacing w:after="0"/>
        <w:rPr>
          <w:lang w:val="de-DE"/>
        </w:rPr>
      </w:pPr>
    </w:p>
    <w:p>
      <w:pPr>
        <w:pStyle w:val="Body 1"/>
        <w:numPr>
          <w:ilvl w:val="1"/>
          <w:numId w:val="4"/>
        </w:numPr>
        <w:bidi w:val="0"/>
        <w:spacing w:after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Die Vollmacht gilt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den </w:t>
      </w:r>
      <w:bookmarkStart w:name="_Hlk213705463" w:id="8"/>
      <w:r>
        <w:rPr>
          <w:smallCaps w:val="1"/>
          <w:rtl w:val="0"/>
          <w:lang w:val="de-DE"/>
        </w:rPr>
        <w:t>Vollmachtgeber</w:t>
      </w:r>
      <w:bookmarkEnd w:id="8"/>
      <w:r>
        <w:rPr>
          <w:rtl w:val="0"/>
          <w:lang w:val="de-DE"/>
        </w:rPr>
        <w:t xml:space="preserve"> und seine Erben. Sie erlischt mit Vollzug des</w:t>
      </w:r>
    </w:p>
    <w:p>
      <w:pPr>
        <w:pStyle w:val="Body 1"/>
        <w:ind w:left="709" w:firstLine="11"/>
        <w:rPr>
          <w:lang w:val="de-DE"/>
        </w:rPr>
      </w:pPr>
      <w:r>
        <w:rPr>
          <w:rtl w:val="0"/>
          <w:lang w:val="de-DE"/>
        </w:rPr>
        <w:t>notariellen Kaufvertrages, der infolge der Aus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bung dieser Grundst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ckserwerbvollmacht abgeschlossen wurde.</w:t>
      </w:r>
    </w:p>
    <w:p>
      <w:pPr>
        <w:pStyle w:val="Body 1"/>
        <w:spacing w:after="0"/>
        <w:ind w:left="709" w:firstLine="0"/>
        <w:rPr>
          <w:lang w:val="de-DE"/>
        </w:rPr>
      </w:pPr>
    </w:p>
    <w:p>
      <w:pPr>
        <w:pStyle w:val="Heading"/>
        <w:numPr>
          <w:ilvl w:val="0"/>
          <w:numId w:val="7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bedingungen der Vollmachtsaus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bung  </w:t>
      </w:r>
    </w:p>
    <w:p>
      <w:pPr>
        <w:pStyle w:val="Body 2"/>
        <w:rPr>
          <w:lang w:val="de-DE"/>
        </w:rPr>
      </w:pPr>
      <w:r>
        <w:rPr>
          <w:rtl w:val="0"/>
          <w:lang w:val="de-DE"/>
        </w:rPr>
        <w:t>Ü</w:t>
      </w:r>
      <w:r>
        <w:rPr>
          <w:rtl w:val="0"/>
          <w:lang w:val="de-DE"/>
        </w:rPr>
        <w:t>ber die vorstehende Grundst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cksverkaufsvollmacht darf erst dann verf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gt werden, wenn </w:t>
      </w:r>
    </w:p>
    <w:p>
      <w:pPr>
        <w:pStyle w:val="Body 2"/>
        <w:numPr>
          <w:ilvl w:val="0"/>
          <w:numId w:val="9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 xml:space="preserve">die Forderungen des </w:t>
      </w:r>
      <w:r>
        <w:rPr>
          <w:smallCaps w:val="1"/>
          <w:rtl w:val="0"/>
          <w:lang w:val="de-DE"/>
        </w:rPr>
        <w:t>Bevollm</w:t>
      </w:r>
      <w:r>
        <w:rPr>
          <w:smallCaps w:val="1"/>
          <w:rtl w:val="0"/>
          <w:lang w:val="de-DE"/>
        </w:rPr>
        <w:t>ä</w:t>
      </w:r>
      <w:r>
        <w:rPr>
          <w:smallCaps w:val="1"/>
          <w:rtl w:val="0"/>
          <w:lang w:val="de-DE"/>
        </w:rPr>
        <w:t>chtigen</w:t>
      </w:r>
      <w:r>
        <w:rPr>
          <w:rtl w:val="0"/>
          <w:lang w:val="de-DE"/>
        </w:rPr>
        <w:t xml:space="preserve"> gegen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 dem </w:t>
      </w:r>
      <w:r>
        <w:rPr>
          <w:smallCaps w:val="1"/>
          <w:rtl w:val="0"/>
          <w:lang w:val="de-DE"/>
        </w:rPr>
        <w:t>Vollmachtgeber</w:t>
      </w:r>
      <w:r>
        <w:rPr>
          <w:rtl w:val="0"/>
          <w:lang w:val="de-DE"/>
        </w:rPr>
        <w:t xml:space="preserve"> 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llig sind und </w:t>
      </w:r>
      <w:r>
        <w:rPr>
          <w:smallCaps w:val="1"/>
          <w:rtl w:val="0"/>
          <w:lang w:val="de-DE"/>
        </w:rPr>
        <w:t>Vollmachtgeber</w:t>
      </w:r>
      <w:r>
        <w:rPr>
          <w:rtl w:val="0"/>
          <w:lang w:val="de-DE"/>
        </w:rPr>
        <w:t xml:space="preserve"> mit seinen Zahlungen in Verzug ist; </w:t>
      </w:r>
    </w:p>
    <w:p>
      <w:pPr>
        <w:pStyle w:val="Body 2"/>
        <w:rPr>
          <w:lang w:val="de-DE"/>
        </w:rPr>
      </w:pPr>
      <w:r>
        <w:rPr>
          <w:rtl w:val="0"/>
          <w:lang w:val="de-DE"/>
        </w:rPr>
        <w:t>oder</w:t>
      </w:r>
    </w:p>
    <w:p>
      <w:pPr>
        <w:pStyle w:val="Body 2"/>
        <w:numPr>
          <w:ilvl w:val="0"/>
          <w:numId w:val="9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 xml:space="preserve">der </w:t>
      </w:r>
      <w:r>
        <w:rPr>
          <w:smallCaps w:val="1"/>
          <w:rtl w:val="0"/>
          <w:lang w:val="de-DE"/>
        </w:rPr>
        <w:t>Vollmachtgeber</w:t>
      </w:r>
      <w:r>
        <w:rPr>
          <w:rtl w:val="0"/>
          <w:lang w:val="de-DE"/>
        </w:rPr>
        <w:t xml:space="preserve"> seine Zahlungen eingestellt hat; </w:t>
      </w:r>
    </w:p>
    <w:p>
      <w:pPr>
        <w:pStyle w:val="Body 2"/>
        <w:rPr>
          <w:lang w:val="de-DE"/>
        </w:rPr>
      </w:pPr>
      <w:r>
        <w:rPr>
          <w:rtl w:val="0"/>
          <w:lang w:val="de-DE"/>
        </w:rPr>
        <w:t>oder</w:t>
      </w:r>
    </w:p>
    <w:p>
      <w:pPr>
        <w:pStyle w:val="Body 2"/>
        <w:numPr>
          <w:ilvl w:val="0"/>
          <w:numId w:val="9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 xml:space="preserve">ein gerichtliches Insolvenzverfahren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das Verm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gen des </w:t>
      </w:r>
      <w:r>
        <w:rPr>
          <w:smallCaps w:val="1"/>
          <w:rtl w:val="0"/>
          <w:lang w:val="de-DE"/>
        </w:rPr>
        <w:t>Vollmachtgebers</w:t>
      </w:r>
      <w:r>
        <w:rPr>
          <w:rtl w:val="0"/>
          <w:lang w:val="de-DE"/>
        </w:rPr>
        <w:t xml:space="preserve"> beantragt worden ist. </w:t>
      </w:r>
    </w:p>
    <w:p>
      <w:pPr>
        <w:pStyle w:val="Body 2"/>
        <w:rPr>
          <w:lang w:val="de-DE"/>
        </w:rPr>
      </w:pPr>
      <w:r>
        <w:rPr>
          <w:rtl w:val="0"/>
          <w:lang w:val="de-DE"/>
        </w:rPr>
        <w:t xml:space="preserve">Der </w:t>
      </w:r>
      <w:r>
        <w:rPr>
          <w:smallCaps w:val="1"/>
          <w:rtl w:val="0"/>
          <w:lang w:val="de-DE"/>
        </w:rPr>
        <w:t>Bevollm</w:t>
      </w:r>
      <w:r>
        <w:rPr>
          <w:smallCaps w:val="1"/>
          <w:rtl w:val="0"/>
          <w:lang w:val="de-DE"/>
        </w:rPr>
        <w:t>ä</w:t>
      </w:r>
      <w:r>
        <w:rPr>
          <w:smallCaps w:val="1"/>
          <w:rtl w:val="0"/>
          <w:lang w:val="de-DE"/>
        </w:rPr>
        <w:t xml:space="preserve">chtige </w:t>
      </w:r>
      <w:r>
        <w:rPr>
          <w:rtl w:val="0"/>
          <w:lang w:val="de-DE"/>
        </w:rPr>
        <w:t>wird den Eintritt einer (oder mehrerer) der vorstehenden Bedingung(en) unverz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glich gegen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 </w:t>
      </w:r>
      <w:r>
        <w:rPr>
          <w:shd w:val="clear" w:color="auto" w:fill="c0c0c0"/>
          <w:rtl w:val="0"/>
          <w:lang w:val="de-DE"/>
        </w:rPr>
        <w:t>dem/der</w:t>
      </w:r>
      <w:r>
        <w:rPr>
          <w:rtl w:val="0"/>
          <w:lang w:val="de-DE"/>
        </w:rPr>
        <w:t xml:space="preserve"> </w:t>
      </w:r>
      <w:r>
        <w:rPr>
          <w:shd w:val="clear" w:color="auto" w:fill="c0c0c0"/>
          <w:rtl w:val="0"/>
          <w:lang w:val="de-DE"/>
        </w:rPr>
        <w:t>Notar/Notarin</w:t>
      </w:r>
      <w:r>
        <w:rPr>
          <w:rtl w:val="0"/>
          <w:lang w:val="de-DE"/>
        </w:rPr>
        <w:t xml:space="preserve"> schriftlich 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tigen. </w:t>
      </w:r>
      <w:r>
        <w:rPr>
          <w:shd w:val="clear" w:color="auto" w:fill="c0c0c0"/>
          <w:rtl w:val="0"/>
          <w:lang w:val="de-DE"/>
        </w:rPr>
        <w:t>Der/die</w:t>
      </w:r>
      <w:r>
        <w:rPr>
          <w:rtl w:val="0"/>
          <w:lang w:val="de-DE"/>
        </w:rPr>
        <w:t xml:space="preserve"> </w:t>
      </w:r>
      <w:r>
        <w:rPr>
          <w:shd w:val="clear" w:color="auto" w:fill="c0c0c0"/>
          <w:rtl w:val="0"/>
          <w:lang w:val="de-DE"/>
        </w:rPr>
        <w:t>Notar/Notarin</w:t>
      </w:r>
      <w:r>
        <w:rPr>
          <w:rtl w:val="0"/>
          <w:lang w:val="de-DE"/>
        </w:rPr>
        <w:t xml:space="preserve"> ist nicht verpflichtet, sich von dem Eintritt dieser Bedingung nach Erhalt der schriftlichen 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tigung selbst zu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berzeugen.  </w:t>
      </w:r>
    </w:p>
    <w:p>
      <w:pPr>
        <w:pStyle w:val="Heading"/>
        <w:numPr>
          <w:ilvl w:val="0"/>
          <w:numId w:val="10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Kosten</w:t>
      </w:r>
    </w:p>
    <w:p>
      <w:pPr>
        <w:pStyle w:val="Body 2"/>
        <w:rPr>
          <w:lang w:val="de-DE"/>
        </w:rPr>
      </w:pPr>
      <w:r>
        <w:rPr>
          <w:rtl w:val="0"/>
          <w:lang w:val="de-DE"/>
        </w:rPr>
        <w:t>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mtliche Kosten, die im Zusammenhang mit der Bestellung dieser Urkunde stehen, tr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gt der </w:t>
      </w:r>
      <w:r>
        <w:rPr>
          <w:smallCaps w:val="1"/>
          <w:rtl w:val="0"/>
          <w:lang w:val="de-DE"/>
        </w:rPr>
        <w:t>Vollmachtgeber</w:t>
      </w:r>
      <w:r>
        <w:rPr>
          <w:rtl w:val="0"/>
          <w:lang w:val="de-DE"/>
        </w:rPr>
        <w:t xml:space="preserve">. </w:t>
      </w:r>
    </w:p>
    <w:p>
      <w:pPr>
        <w:pStyle w:val="Heading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Salvatorische Klausel</w:t>
      </w:r>
    </w:p>
    <w:p>
      <w:pPr>
        <w:pStyle w:val="Body 2"/>
        <w:rPr>
          <w:lang w:val="de-DE"/>
        </w:rPr>
      </w:pPr>
      <w:r>
        <w:rPr>
          <w:rtl w:val="0"/>
          <w:lang w:val="de-DE"/>
        </w:rPr>
        <w:t>Sollten sich 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rungen in dieser Urkunde als unwirksam erweisen, bleiben die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brigen Erkl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rungen gleichwohl wirksam. Es ist der ausdr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ckliche Wille des </w:t>
      </w:r>
      <w:r>
        <w:rPr>
          <w:smallCaps w:val="1"/>
          <w:rtl w:val="0"/>
          <w:lang w:val="de-DE"/>
        </w:rPr>
        <w:t>Vollmachtgebers</w:t>
      </w:r>
      <w:r>
        <w:rPr>
          <w:rtl w:val="0"/>
          <w:lang w:val="de-DE"/>
        </w:rPr>
        <w:t>, dass hierdurch nicht blo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>eine Beweislastumkehr herbeigef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hrt werden soll, sondern dass </w:t>
      </w:r>
      <w:r>
        <w:rPr>
          <w:rtl w:val="0"/>
          <w:lang w:val="de-DE"/>
        </w:rPr>
        <w:t xml:space="preserve">§ </w:t>
      </w:r>
      <w:r>
        <w:rPr>
          <w:rtl w:val="0"/>
          <w:lang w:val="de-DE"/>
        </w:rPr>
        <w:t>139 BGB insgesamt abbedungen wird.</w:t>
      </w:r>
    </w:p>
    <w:p>
      <w:pPr>
        <w:pStyle w:val="Body 1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de-DE"/>
        </w:rPr>
        <w:br w:type="column"/>
      </w:r>
    </w:p>
    <w:p>
      <w:pPr>
        <w:pStyle w:val="Body 1"/>
        <w:jc w:val="left"/>
        <w:rPr>
          <w:lang w:val="de-DE"/>
        </w:rPr>
      </w:pPr>
      <w:r>
        <w:rPr>
          <w:rtl w:val="0"/>
          <w:lang w:val="de-DE"/>
        </w:rPr>
        <w:t xml:space="preserve">Vorstehende Niederschrift wurde dem Erschienenen von </w:t>
      </w:r>
      <w:r>
        <w:rPr>
          <w:shd w:val="clear" w:color="auto" w:fill="c0c0c0"/>
          <w:rtl w:val="0"/>
          <w:lang w:val="de-DE"/>
        </w:rPr>
        <w:t>dem/der</w:t>
      </w:r>
      <w:r>
        <w:rPr>
          <w:rtl w:val="0"/>
          <w:lang w:val="de-DE"/>
        </w:rPr>
        <w:t xml:space="preserve"> </w:t>
      </w:r>
      <w:r>
        <w:rPr>
          <w:shd w:val="clear" w:color="auto" w:fill="c0c0c0"/>
          <w:rtl w:val="0"/>
          <w:lang w:val="de-DE"/>
        </w:rPr>
        <w:t>Notar/in</w:t>
      </w:r>
      <w:r>
        <w:rPr>
          <w:rtl w:val="0"/>
          <w:lang w:val="de-DE"/>
        </w:rPr>
        <w:t xml:space="preserve"> vorgelesen, von ihm genehmigt und von </w:t>
      </w:r>
      <w:r>
        <w:rPr>
          <w:shd w:val="clear" w:color="auto" w:fill="c0c0c0"/>
          <w:rtl w:val="0"/>
          <w:lang w:val="de-DE"/>
        </w:rPr>
        <w:t>i</w:t>
      </w:r>
      <w:r>
        <w:rPr>
          <w:rtl w:val="0"/>
          <w:lang w:val="de-DE"/>
        </w:rPr>
        <w:t xml:space="preserve">hm und </w:t>
      </w:r>
      <w:r>
        <w:rPr>
          <w:shd w:val="clear" w:color="auto" w:fill="c0c0c0"/>
          <w:rtl w:val="0"/>
          <w:lang w:val="de-DE"/>
        </w:rPr>
        <w:t>dem/der</w:t>
      </w:r>
      <w:r>
        <w:rPr>
          <w:rtl w:val="0"/>
          <w:lang w:val="de-DE"/>
        </w:rPr>
        <w:t xml:space="preserve"> Notar</w:t>
      </w:r>
      <w:r>
        <w:rPr>
          <w:shd w:val="clear" w:color="auto" w:fill="c0c0c0"/>
          <w:rtl w:val="0"/>
          <w:lang w:val="de-DE"/>
        </w:rPr>
        <w:t>/in</w:t>
      </w:r>
      <w:r>
        <w:rPr>
          <w:rtl w:val="0"/>
          <w:lang w:val="de-DE"/>
        </w:rPr>
        <w:t xml:space="preserve"> eigenh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ndig wie folgt unterschrieben:</w:t>
      </w:r>
    </w:p>
    <w:p>
      <w:pPr>
        <w:pStyle w:val="Body 1"/>
      </w:pPr>
      <w:r>
        <w:rPr>
          <w:lang w:val="de-DE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851" w:right="1418" w:bottom="992" w:left="1418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</w:p>
  <w:p>
    <w:pPr>
      <w:pStyle w:val="footer"/>
      <w:tabs>
        <w:tab w:val="left" w:pos="8564"/>
        <w:tab w:val="right" w:pos="9044"/>
        <w:tab w:val="clear" w:pos="9072"/>
      </w:tabs>
    </w:pPr>
    <w:r>
      <w:rPr>
        <w:rtl w:val="0"/>
        <w:lang w:val="en-US"/>
      </w:rPr>
      <w:t xml:space="preserve">     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4"/>
  </w:abstractNum>
  <w:abstractNum w:abstractNumId="1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14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573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2077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2581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3085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358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4093" w:hanging="1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466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5"/>
  </w:abstractNum>
  <w:abstractNum w:abstractNumId="3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778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2487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3556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426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5334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6043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7112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clear" w:pos="709"/>
        </w:tabs>
        <w:ind w:left="709" w:hanging="7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clear" w:pos="709"/>
        </w:tabs>
        <w:ind w:left="709" w:hanging="7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1.%2.(%3)"/>
      <w:lvlJc w:val="left"/>
      <w:pPr>
        <w:ind w:left="1417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%1.%2.(%3)(%4)"/>
      <w:lvlJc w:val="left"/>
      <w:pPr>
        <w:ind w:left="2126" w:hanging="7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(%3)(%4)(%5)"/>
      <w:lvlJc w:val="left"/>
      <w:pPr>
        <w:ind w:left="2835" w:hanging="7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(%3)(%4)(%5)(%6)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(%3)(%4)(%5)(%6)%7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(%3)(%4)(%5)(%6)%7.%8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(%3)(%4)(%5)(%6)%7.%8.%9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lowerLetter"/>
      <w:suff w:val="tab"/>
      <w:lvlText w:val="%1)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6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2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18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72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1"/>
      </w:numPr>
    </w:pPr>
  </w:style>
  <w:style w:type="paragraph" w:styleId="Body 1">
    <w:name w:val="Body 1"/>
    <w:next w:val="Body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10" w:line="264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3"/>
      </w:numPr>
    </w:pPr>
  </w:style>
  <w:style w:type="paragraph" w:styleId="Heading">
    <w:name w:val="Heading"/>
    <w:next w:val="Body 2"/>
    <w:pPr>
      <w:keepNext w:val="1"/>
      <w:keepLines w:val="0"/>
      <w:pageBreakBefore w:val="0"/>
      <w:widowControl w:val="1"/>
      <w:shd w:val="clear" w:color="auto" w:fill="auto"/>
      <w:tabs>
        <w:tab w:val="left" w:pos="709"/>
      </w:tabs>
      <w:suppressAutoHyphens w:val="0"/>
      <w:bidi w:val="0"/>
      <w:spacing w:before="0" w:after="210" w:line="264" w:lineRule="auto"/>
      <w:ind w:left="0" w:right="0" w:firstLine="0"/>
      <w:jc w:val="both"/>
      <w:outlineLvl w:val="1"/>
    </w:pPr>
    <w:rPr>
      <w:rFonts w:ascii="Arial" w:cs="Arial Unicode MS" w:hAnsi="Arial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10" w:line="264" w:lineRule="auto"/>
      <w:ind w:left="709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5"/>
      </w:numPr>
    </w:pPr>
  </w:style>
  <w:style w:type="numbering" w:styleId="Imported Style 6">
    <w:name w:val="Imported Style 6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eme1">
  <a:themeElements>
    <a:clrScheme name="Theme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FF00FF"/>
      </a:folHlink>
    </a:clrScheme>
    <a:fontScheme name="Theme1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eme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